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0F34" w14:textId="77777777" w:rsidR="001B1C44" w:rsidRDefault="001B1C44" w:rsidP="00192334">
      <w:pPr>
        <w:tabs>
          <w:tab w:val="left" w:pos="709"/>
        </w:tabs>
        <w:rPr>
          <w:rFonts w:ascii="Palatino Linotype" w:hAnsi="Palatino Linotype"/>
          <w:b/>
          <w:bCs/>
          <w:sz w:val="28"/>
          <w:szCs w:val="28"/>
          <w:lang w:val="sv-SE"/>
        </w:rPr>
      </w:pPr>
      <w:r w:rsidRPr="001B1C44">
        <w:rPr>
          <w:rFonts w:ascii="Palatino Linotype" w:hAnsi="Palatino Linotype"/>
          <w:b/>
          <w:bCs/>
          <w:sz w:val="28"/>
          <w:szCs w:val="28"/>
          <w:lang w:val="sv-SE"/>
        </w:rPr>
        <w:t xml:space="preserve">Penyuluhan dan Pemeriksaan Kesehatan: Upaya Skrining Penyakit Tidak Menular di Desa Sindurejo Gedangan Kabupaten Malang </w:t>
      </w:r>
    </w:p>
    <w:p w14:paraId="21E0DD13" w14:textId="77777777" w:rsidR="00C96253" w:rsidRPr="00C96253" w:rsidRDefault="00C96253" w:rsidP="00C96253">
      <w:pPr>
        <w:tabs>
          <w:tab w:val="left" w:pos="709"/>
        </w:tabs>
        <w:rPr>
          <w:rFonts w:ascii="Palatino Linotype" w:hAnsi="Palatino Linotype"/>
          <w:b/>
          <w:bCs/>
          <w:sz w:val="20"/>
          <w:szCs w:val="20"/>
          <w:lang w:val="sv-SE"/>
        </w:rPr>
      </w:pPr>
      <w:r w:rsidRPr="00C96253">
        <w:rPr>
          <w:rFonts w:ascii="Palatino Linotype" w:hAnsi="Palatino Linotype"/>
          <w:b/>
          <w:bCs/>
          <w:sz w:val="20"/>
          <w:szCs w:val="20"/>
          <w:lang w:val="sv-SE"/>
        </w:rPr>
        <w:t>Kiky Martha Ariesaka</w:t>
      </w:r>
      <w:r w:rsidRPr="00C96253">
        <w:rPr>
          <w:rFonts w:ascii="Palatino Linotype" w:hAnsi="Palatino Linotype"/>
          <w:b/>
          <w:bCs/>
          <w:sz w:val="20"/>
          <w:szCs w:val="20"/>
          <w:vertAlign w:val="superscript"/>
          <w:lang w:val="sv-SE"/>
        </w:rPr>
        <w:t>1*</w:t>
      </w:r>
      <w:r w:rsidRPr="00C96253">
        <w:rPr>
          <w:rFonts w:ascii="Palatino Linotype" w:hAnsi="Palatino Linotype"/>
          <w:b/>
          <w:bCs/>
          <w:sz w:val="20"/>
          <w:szCs w:val="20"/>
          <w:lang w:val="sv-SE"/>
        </w:rPr>
        <w:t>, Hilma Tsurayya Iftitahurroza</w:t>
      </w:r>
      <w:r w:rsidRPr="00C96253">
        <w:rPr>
          <w:rFonts w:ascii="Palatino Linotype" w:hAnsi="Palatino Linotype"/>
          <w:b/>
          <w:bCs/>
          <w:sz w:val="20"/>
          <w:szCs w:val="20"/>
          <w:vertAlign w:val="superscript"/>
          <w:lang w:val="sv-SE"/>
        </w:rPr>
        <w:t>1</w:t>
      </w:r>
      <w:r w:rsidRPr="00C96253">
        <w:rPr>
          <w:rFonts w:ascii="Palatino Linotype" w:hAnsi="Palatino Linotype"/>
          <w:b/>
          <w:bCs/>
          <w:sz w:val="20"/>
          <w:szCs w:val="20"/>
          <w:lang w:val="sv-SE"/>
        </w:rPr>
        <w:t>, Moh. Mirza Nuryady</w:t>
      </w:r>
      <w:r w:rsidRPr="00C96253">
        <w:rPr>
          <w:rFonts w:ascii="Palatino Linotype" w:hAnsi="Palatino Linotype"/>
          <w:b/>
          <w:bCs/>
          <w:sz w:val="20"/>
          <w:szCs w:val="20"/>
          <w:vertAlign w:val="superscript"/>
          <w:lang w:val="sv-SE"/>
        </w:rPr>
        <w:t>2</w:t>
      </w:r>
    </w:p>
    <w:p w14:paraId="6573737B" w14:textId="68ABCA89" w:rsidR="00C96253" w:rsidRPr="00C96253" w:rsidRDefault="00C96253" w:rsidP="00C96253">
      <w:pPr>
        <w:tabs>
          <w:tab w:val="left" w:pos="709"/>
        </w:tabs>
        <w:spacing w:after="0"/>
        <w:rPr>
          <w:rFonts w:ascii="Palatino Linotype" w:hAnsi="Palatino Linotype"/>
          <w:bCs/>
          <w:sz w:val="20"/>
          <w:szCs w:val="20"/>
          <w:lang w:val="sv-SE"/>
        </w:rPr>
      </w:pPr>
      <w:r w:rsidRPr="00C96253">
        <w:rPr>
          <w:rFonts w:ascii="Palatino Linotype" w:hAnsi="Palatino Linotype"/>
          <w:bCs/>
          <w:sz w:val="20"/>
          <w:szCs w:val="20"/>
          <w:vertAlign w:val="superscript"/>
          <w:lang w:val="sv-SE"/>
        </w:rPr>
        <w:t xml:space="preserve">1 </w:t>
      </w:r>
      <w:r w:rsidR="00106D81">
        <w:rPr>
          <w:rFonts w:ascii="Palatino Linotype" w:hAnsi="Palatino Linotype"/>
          <w:bCs/>
          <w:sz w:val="20"/>
          <w:szCs w:val="20"/>
          <w:lang w:val="sv-SE"/>
        </w:rPr>
        <w:t>Jurusan</w:t>
      </w:r>
      <w:r w:rsidRPr="00C96253">
        <w:rPr>
          <w:rFonts w:ascii="Palatino Linotype" w:hAnsi="Palatino Linotype"/>
          <w:bCs/>
          <w:sz w:val="20"/>
          <w:szCs w:val="20"/>
          <w:lang w:val="sv-SE"/>
        </w:rPr>
        <w:t xml:space="preserve"> Kedokteran, Fakultas Kedokteran, Universitas Negeri Malang, Malang, Jawa Timur, Indonesia, 65145</w:t>
      </w:r>
    </w:p>
    <w:p w14:paraId="19222854" w14:textId="3239401B" w:rsidR="00C96253" w:rsidRPr="00C96253" w:rsidRDefault="00C96253" w:rsidP="00C96253">
      <w:pPr>
        <w:tabs>
          <w:tab w:val="left" w:pos="709"/>
        </w:tabs>
        <w:spacing w:after="0"/>
        <w:rPr>
          <w:rFonts w:ascii="Palatino Linotype" w:hAnsi="Palatino Linotype"/>
          <w:bCs/>
          <w:sz w:val="20"/>
          <w:szCs w:val="20"/>
          <w:lang w:val="sv-SE"/>
        </w:rPr>
      </w:pPr>
      <w:r w:rsidRPr="00C96253">
        <w:rPr>
          <w:rFonts w:ascii="Palatino Linotype" w:hAnsi="Palatino Linotype"/>
          <w:bCs/>
          <w:sz w:val="20"/>
          <w:szCs w:val="20"/>
          <w:vertAlign w:val="superscript"/>
          <w:lang w:val="sv-SE"/>
        </w:rPr>
        <w:t>2</w:t>
      </w:r>
      <w:r w:rsidR="00106D81">
        <w:rPr>
          <w:rFonts w:ascii="Palatino Linotype" w:hAnsi="Palatino Linotype"/>
          <w:bCs/>
          <w:sz w:val="20"/>
          <w:szCs w:val="20"/>
          <w:lang w:val="sv-SE"/>
        </w:rPr>
        <w:t>Jurusan</w:t>
      </w:r>
      <w:r w:rsidRPr="00C96253">
        <w:rPr>
          <w:rFonts w:ascii="Palatino Linotype" w:hAnsi="Palatino Linotype"/>
          <w:bCs/>
          <w:sz w:val="20"/>
          <w:szCs w:val="20"/>
          <w:lang w:val="sv-SE"/>
        </w:rPr>
        <w:t xml:space="preserve"> Pendidikan Biologi, Fakultas Keguruan dan Ilmu Pendidikan, Universitas Muhammadiyah Malang, Malang, Jawa Timur, Indonesia, 65144</w:t>
      </w:r>
    </w:p>
    <w:p w14:paraId="4E71CE8B" w14:textId="77777777" w:rsidR="00C96253" w:rsidRPr="00C96253" w:rsidRDefault="00C96253" w:rsidP="00C96253">
      <w:pPr>
        <w:tabs>
          <w:tab w:val="left" w:pos="709"/>
        </w:tabs>
        <w:rPr>
          <w:rFonts w:ascii="Palatino Linotype" w:hAnsi="Palatino Linotype"/>
          <w:bCs/>
          <w:sz w:val="20"/>
          <w:szCs w:val="20"/>
          <w:lang w:val="sv-SE"/>
        </w:rPr>
      </w:pPr>
    </w:p>
    <w:p w14:paraId="32D9E8E0" w14:textId="7BD59A2D" w:rsidR="00FA3F38" w:rsidRPr="00C96253" w:rsidRDefault="00000000">
      <w:pPr>
        <w:tabs>
          <w:tab w:val="left" w:pos="709"/>
        </w:tabs>
        <w:rPr>
          <w:rFonts w:ascii="Palatino Linotype" w:hAnsi="Palatino Linotype"/>
          <w:i/>
          <w:sz w:val="20"/>
          <w:szCs w:val="20"/>
          <w:lang w:val="en-GB"/>
        </w:rPr>
      </w:pPr>
      <w:r w:rsidRPr="00C96253">
        <w:rPr>
          <w:rFonts w:ascii="Palatino Linotype" w:hAnsi="Palatino Linotype"/>
          <w:lang w:val="en-GB"/>
        </w:rPr>
        <w:t>*</w:t>
      </w:r>
      <w:r w:rsidRPr="00C96253">
        <w:rPr>
          <w:rFonts w:ascii="Palatino Linotype" w:hAnsi="Palatino Linotype"/>
          <w:sz w:val="20"/>
          <w:szCs w:val="20"/>
          <w:lang w:val="en-GB"/>
        </w:rPr>
        <w:t xml:space="preserve">Email </w:t>
      </w:r>
      <w:proofErr w:type="spellStart"/>
      <w:r w:rsidRPr="00C96253">
        <w:rPr>
          <w:rFonts w:ascii="Palatino Linotype" w:hAnsi="Palatino Linotype"/>
          <w:sz w:val="20"/>
          <w:szCs w:val="20"/>
          <w:lang w:val="en-GB"/>
        </w:rPr>
        <w:t>koresponden</w:t>
      </w:r>
      <w:proofErr w:type="spellEnd"/>
      <w:r>
        <w:rPr>
          <w:rFonts w:ascii="Palatino Linotype" w:hAnsi="Palatino Linotype"/>
          <w:sz w:val="20"/>
          <w:szCs w:val="20"/>
          <w:lang w:val="id-ID"/>
        </w:rPr>
        <w:t xml:space="preserve">: </w:t>
      </w:r>
      <w:r w:rsidR="00C96253">
        <w:rPr>
          <w:rFonts w:ascii="Palatino Linotype" w:hAnsi="Palatino Linotype"/>
          <w:bCs/>
          <w:sz w:val="20"/>
          <w:szCs w:val="20"/>
        </w:rPr>
        <w:fldChar w:fldCharType="begin"/>
      </w:r>
      <w:r w:rsidR="00C96253">
        <w:rPr>
          <w:rFonts w:ascii="Palatino Linotype" w:hAnsi="Palatino Linotype"/>
          <w:bCs/>
          <w:sz w:val="20"/>
          <w:szCs w:val="20"/>
        </w:rPr>
        <w:instrText>HYPERLINK "mailto:</w:instrText>
      </w:r>
      <w:r w:rsidR="00C96253" w:rsidRPr="00C96253">
        <w:rPr>
          <w:rFonts w:ascii="Palatino Linotype" w:hAnsi="Palatino Linotype"/>
          <w:bCs/>
          <w:sz w:val="20"/>
          <w:szCs w:val="20"/>
        </w:rPr>
        <w:instrText>kiky.martha.fk@um.ac.id</w:instrText>
      </w:r>
      <w:r w:rsidR="00C96253">
        <w:rPr>
          <w:rFonts w:ascii="Palatino Linotype" w:hAnsi="Palatino Linotype"/>
          <w:bCs/>
          <w:sz w:val="20"/>
          <w:szCs w:val="20"/>
        </w:rPr>
        <w:instrText>"</w:instrText>
      </w:r>
      <w:r w:rsidR="00C96253">
        <w:rPr>
          <w:rFonts w:ascii="Palatino Linotype" w:hAnsi="Palatino Linotype"/>
          <w:bCs/>
          <w:sz w:val="20"/>
          <w:szCs w:val="20"/>
        </w:rPr>
      </w:r>
      <w:r w:rsidR="00C96253">
        <w:rPr>
          <w:rFonts w:ascii="Palatino Linotype" w:hAnsi="Palatino Linotype"/>
          <w:bCs/>
          <w:sz w:val="20"/>
          <w:szCs w:val="20"/>
        </w:rPr>
        <w:fldChar w:fldCharType="separate"/>
      </w:r>
      <w:r w:rsidR="00C96253" w:rsidRPr="00C96253">
        <w:rPr>
          <w:rStyle w:val="Hyperlink"/>
          <w:bCs/>
          <w:sz w:val="20"/>
          <w:szCs w:val="20"/>
        </w:rPr>
        <w:t>kiky.martha.fk@um.ac.id</w:t>
      </w:r>
      <w:r w:rsidR="00C96253">
        <w:rPr>
          <w:rFonts w:ascii="Palatino Linotype" w:hAnsi="Palatino Linotype"/>
          <w:bCs/>
          <w:sz w:val="20"/>
          <w:szCs w:val="20"/>
        </w:rPr>
        <w:fldChar w:fldCharType="end"/>
      </w:r>
      <w:r w:rsidR="00C96253">
        <w:rPr>
          <w:rFonts w:ascii="Palatino Linotype" w:hAnsi="Palatino Linotype"/>
          <w:bCs/>
          <w:sz w:val="20"/>
          <w:szCs w:val="20"/>
        </w:rPr>
        <w:t xml:space="preserve"> </w:t>
      </w:r>
    </w:p>
    <w:tbl>
      <w:tblPr>
        <w:tblW w:w="9639" w:type="dxa"/>
        <w:tblInd w:w="108" w:type="dxa"/>
        <w:tblLook w:val="04A0" w:firstRow="1" w:lastRow="0" w:firstColumn="1" w:lastColumn="0" w:noHBand="0" w:noVBand="1"/>
      </w:tblPr>
      <w:tblGrid>
        <w:gridCol w:w="1526"/>
        <w:gridCol w:w="601"/>
        <w:gridCol w:w="284"/>
        <w:gridCol w:w="7228"/>
      </w:tblGrid>
      <w:tr w:rsidR="00FA3F38" w:rsidRPr="0077745B" w14:paraId="7CAAB1B1" w14:textId="77777777">
        <w:trPr>
          <w:trHeight w:val="192"/>
        </w:trPr>
        <w:tc>
          <w:tcPr>
            <w:tcW w:w="9639" w:type="dxa"/>
            <w:gridSpan w:val="4"/>
            <w:tcBorders>
              <w:top w:val="single" w:sz="4" w:space="0" w:color="7F7F7F"/>
            </w:tcBorders>
            <w:shd w:val="clear" w:color="auto" w:fill="auto"/>
            <w:vAlign w:val="center"/>
          </w:tcPr>
          <w:p w14:paraId="47ECD922" w14:textId="77777777" w:rsidR="00FA3F38" w:rsidRPr="00C96253" w:rsidRDefault="00FA3F38">
            <w:pPr>
              <w:pStyle w:val="6AbstractText"/>
              <w:ind w:right="-22"/>
              <w:jc w:val="left"/>
              <w:rPr>
                <w:rFonts w:ascii="Palatino Linotype" w:hAnsi="Palatino Linotype"/>
                <w:color w:val="008080"/>
                <w:szCs w:val="18"/>
                <w:lang w:val="en-GB"/>
              </w:rPr>
            </w:pPr>
          </w:p>
        </w:tc>
      </w:tr>
      <w:tr w:rsidR="00FA3F38" w14:paraId="32CFE58A" w14:textId="77777777">
        <w:trPr>
          <w:trHeight w:val="266"/>
        </w:trPr>
        <w:tc>
          <w:tcPr>
            <w:tcW w:w="2127" w:type="dxa"/>
            <w:gridSpan w:val="2"/>
            <w:shd w:val="clear" w:color="auto" w:fill="EDEDED"/>
            <w:vAlign w:val="center"/>
          </w:tcPr>
          <w:p w14:paraId="5F56F840"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ARTIKEL INFO</w:t>
            </w:r>
          </w:p>
        </w:tc>
        <w:tc>
          <w:tcPr>
            <w:tcW w:w="284" w:type="dxa"/>
            <w:vMerge w:val="restart"/>
            <w:shd w:val="clear" w:color="auto" w:fill="auto"/>
          </w:tcPr>
          <w:p w14:paraId="2EB183D2" w14:textId="77777777" w:rsidR="00FA3F38" w:rsidRDefault="00FA3F38">
            <w:pPr>
              <w:pStyle w:val="6AbstractText"/>
              <w:ind w:right="-22"/>
              <w:jc w:val="left"/>
              <w:rPr>
                <w:rFonts w:ascii="Palatino Linotype" w:hAnsi="Palatino Linotype"/>
                <w:color w:val="008080"/>
                <w:szCs w:val="18"/>
              </w:rPr>
            </w:pPr>
          </w:p>
        </w:tc>
        <w:tc>
          <w:tcPr>
            <w:tcW w:w="7228" w:type="dxa"/>
            <w:shd w:val="clear" w:color="auto" w:fill="EDEDED"/>
            <w:vAlign w:val="center"/>
          </w:tcPr>
          <w:p w14:paraId="63A15D0E" w14:textId="77777777" w:rsidR="00FA3F38" w:rsidRDefault="00000000">
            <w:pPr>
              <w:pStyle w:val="6AbstractText"/>
              <w:spacing w:after="0"/>
              <w:rPr>
                <w:rFonts w:ascii="Palatino Linotype" w:hAnsi="Palatino Linotype"/>
                <w:b/>
                <w:bCs/>
              </w:rPr>
            </w:pPr>
            <w:r>
              <w:rPr>
                <w:rFonts w:ascii="Palatino Linotype" w:hAnsi="Palatino Linotype"/>
                <w:b/>
                <w:bCs/>
              </w:rPr>
              <w:t>A B S T R A K</w:t>
            </w:r>
          </w:p>
        </w:tc>
      </w:tr>
      <w:tr w:rsidR="00FA3F38" w:rsidRPr="00106D81" w14:paraId="54AF0EE9" w14:textId="77777777">
        <w:trPr>
          <w:trHeight w:val="1132"/>
        </w:trPr>
        <w:tc>
          <w:tcPr>
            <w:tcW w:w="2127" w:type="dxa"/>
            <w:gridSpan w:val="2"/>
            <w:tcBorders>
              <w:bottom w:val="single" w:sz="4" w:space="0" w:color="7F7F7F"/>
            </w:tcBorders>
            <w:shd w:val="clear" w:color="auto" w:fill="auto"/>
          </w:tcPr>
          <w:p w14:paraId="54DCA541"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Article history</w:t>
            </w:r>
          </w:p>
          <w:p w14:paraId="4A3F135E" w14:textId="5FC0E935" w:rsidR="00FA3F38" w:rsidRDefault="00000000">
            <w:pPr>
              <w:pStyle w:val="4INFO"/>
              <w:spacing w:line="240" w:lineRule="auto"/>
              <w:rPr>
                <w:rFonts w:ascii="Palatino Linotype" w:hAnsi="Palatino Linotype"/>
                <w:szCs w:val="18"/>
              </w:rPr>
            </w:pPr>
            <w:r>
              <w:rPr>
                <w:rFonts w:ascii="Palatino Linotype" w:hAnsi="Palatino Linotype"/>
                <w:szCs w:val="18"/>
              </w:rPr>
              <w:t xml:space="preserve">Received: </w:t>
            </w:r>
            <w:r w:rsidR="00C96253">
              <w:rPr>
                <w:rFonts w:ascii="Palatino Linotype" w:hAnsi="Palatino Linotype"/>
                <w:szCs w:val="18"/>
              </w:rPr>
              <w:t>16 Jul 2024</w:t>
            </w:r>
          </w:p>
          <w:p w14:paraId="693A3ECD" w14:textId="2C845079" w:rsidR="00FA3F38" w:rsidRDefault="00000000">
            <w:pPr>
              <w:pStyle w:val="4INFO"/>
              <w:spacing w:line="240" w:lineRule="auto"/>
              <w:rPr>
                <w:rFonts w:ascii="Palatino Linotype" w:hAnsi="Palatino Linotype"/>
              </w:rPr>
            </w:pPr>
            <w:r>
              <w:rPr>
                <w:rFonts w:ascii="Palatino Linotype" w:hAnsi="Palatino Linotype"/>
              </w:rPr>
              <w:t xml:space="preserve">Accepted: </w:t>
            </w:r>
            <w:r w:rsidR="00C96253">
              <w:rPr>
                <w:rFonts w:ascii="Palatino Linotype" w:hAnsi="Palatino Linotype"/>
              </w:rPr>
              <w:t>25 Mar 2025</w:t>
            </w:r>
          </w:p>
          <w:p w14:paraId="2985B2E1" w14:textId="2D8E92A3" w:rsidR="00FA3F38" w:rsidRDefault="00000000">
            <w:pPr>
              <w:pStyle w:val="4INFO"/>
              <w:spacing w:line="240" w:lineRule="auto"/>
              <w:rPr>
                <w:rFonts w:ascii="Palatino Linotype" w:hAnsi="Palatino Linotype"/>
                <w:szCs w:val="18"/>
              </w:rPr>
            </w:pPr>
            <w:r>
              <w:rPr>
                <w:rFonts w:ascii="Palatino Linotype" w:hAnsi="Palatino Linotype"/>
                <w:szCs w:val="18"/>
              </w:rPr>
              <w:t>Published:</w:t>
            </w:r>
            <w:r w:rsidR="00F21A7B">
              <w:rPr>
                <w:rFonts w:ascii="Palatino Linotype" w:hAnsi="Palatino Linotype"/>
                <w:szCs w:val="18"/>
              </w:rPr>
              <w:t xml:space="preserve"> </w:t>
            </w:r>
            <w:r w:rsidR="00C96253">
              <w:rPr>
                <w:rFonts w:ascii="Palatino Linotype" w:hAnsi="Palatino Linotype"/>
                <w:szCs w:val="18"/>
              </w:rPr>
              <w:t>31 Mar 2025</w:t>
            </w:r>
          </w:p>
        </w:tc>
        <w:tc>
          <w:tcPr>
            <w:tcW w:w="284" w:type="dxa"/>
            <w:vMerge/>
            <w:shd w:val="clear" w:color="auto" w:fill="auto"/>
          </w:tcPr>
          <w:p w14:paraId="4682FF6A" w14:textId="77777777" w:rsidR="00FA3F38" w:rsidRDefault="00FA3F38">
            <w:pPr>
              <w:pStyle w:val="6AbstractText"/>
              <w:ind w:right="-22"/>
              <w:jc w:val="left"/>
              <w:rPr>
                <w:rFonts w:ascii="Palatino Linotype" w:hAnsi="Palatino Linotype"/>
                <w:color w:val="008080"/>
                <w:szCs w:val="18"/>
              </w:rPr>
            </w:pPr>
          </w:p>
        </w:tc>
        <w:tc>
          <w:tcPr>
            <w:tcW w:w="7228" w:type="dxa"/>
            <w:vMerge w:val="restart"/>
            <w:shd w:val="clear" w:color="auto" w:fill="auto"/>
          </w:tcPr>
          <w:p w14:paraId="59BA847F" w14:textId="4C9BBF22" w:rsidR="00FA3F38" w:rsidRPr="003039BD" w:rsidRDefault="003039BD">
            <w:pPr>
              <w:jc w:val="both"/>
              <w:rPr>
                <w:rFonts w:ascii="Palatino Linotype" w:hAnsi="Palatino Linotype"/>
                <w:sz w:val="18"/>
                <w:szCs w:val="18"/>
                <w:lang w:val="sv-SE"/>
              </w:rPr>
            </w:pPr>
            <w:r w:rsidRPr="005412D2">
              <w:rPr>
                <w:rFonts w:ascii="Palatino Linotype" w:hAnsi="Palatino Linotype"/>
                <w:b/>
                <w:bCs/>
                <w:sz w:val="18"/>
                <w:szCs w:val="18"/>
                <w:lang w:val="sv-SE"/>
              </w:rPr>
              <w:t>Latar Belakang:</w:t>
            </w:r>
            <w:r w:rsidRPr="005412D2">
              <w:rPr>
                <w:rFonts w:ascii="Palatino Linotype" w:hAnsi="Palatino Linotype"/>
                <w:sz w:val="18"/>
                <w:szCs w:val="18"/>
                <w:lang w:val="sv-SE"/>
              </w:rPr>
              <w:t xml:space="preserve"> </w:t>
            </w:r>
            <w:r w:rsidR="001B1C44" w:rsidRPr="001B1C44">
              <w:rPr>
                <w:rFonts w:ascii="Palatino Linotype" w:hAnsi="Palatino Linotype"/>
                <w:sz w:val="18"/>
                <w:szCs w:val="18"/>
                <w:lang w:val="sv-SE"/>
              </w:rPr>
              <w:t>Kesehatan merupakan aspek mendasar bagi produktivitas dan kualitas hidup manusia. Hingga saat ini, penyakit tidak menular (PTM) masih menjadi perhatian global, termasuk di Indonesia. PTM, seperti kardiovaskular, diabetes, dan kanker, menyebabkan lebih dari 70% kematian global, dengan tingkat kematian tertinggi di negara berkembang. Di Indonesia, prevalensi diabetes dan hipertensi meningkat, khususnya di wilayah pedesaan. Berdasarkan hasil wawancara dengan pemangku kebijakan setempat, Desa Sindurejo, Kab. Malang menghadapi tantangan deteksi dan penanganan PTM karena jarak yang signifikan  dari pusat layanan kesehatan.</w:t>
            </w:r>
            <w:r w:rsidR="00A5058C" w:rsidRPr="005412D2">
              <w:rPr>
                <w:rFonts w:ascii="Palatino Linotype" w:hAnsi="Palatino Linotype"/>
                <w:sz w:val="18"/>
                <w:szCs w:val="18"/>
                <w:lang w:val="sv-SE"/>
              </w:rPr>
              <w:t xml:space="preserve"> </w:t>
            </w:r>
            <w:r w:rsidR="001B1C44" w:rsidRPr="001B1C44">
              <w:rPr>
                <w:rFonts w:ascii="Palatino Linotype" w:hAnsi="Palatino Linotype"/>
                <w:sz w:val="18"/>
                <w:szCs w:val="18"/>
                <w:lang w:val="sv-SE"/>
              </w:rPr>
              <w:t>Kegiatan pengabdian masyarakat ini bertujuan untuk menjawab permasalahan deteksi PTM tersebut  dengan melakukan skrining dan penyuluhan kesehatan di Desa Sindurejo</w:t>
            </w:r>
            <w:r w:rsidR="001B1C44">
              <w:rPr>
                <w:rFonts w:ascii="Palatino Linotype" w:hAnsi="Palatino Linotype"/>
                <w:sz w:val="18"/>
                <w:szCs w:val="18"/>
                <w:lang w:val="sv-SE"/>
              </w:rPr>
              <w:t xml:space="preserve">. </w:t>
            </w:r>
            <w:r w:rsidRPr="005412D2">
              <w:rPr>
                <w:rFonts w:ascii="Palatino Linotype" w:hAnsi="Palatino Linotype"/>
                <w:b/>
                <w:bCs/>
                <w:sz w:val="18"/>
                <w:szCs w:val="18"/>
                <w:lang w:val="sv-SE"/>
              </w:rPr>
              <w:t>Metode:</w:t>
            </w:r>
            <w:r w:rsidR="00A5058C" w:rsidRPr="005412D2">
              <w:rPr>
                <w:rFonts w:ascii="Palatino Linotype" w:hAnsi="Palatino Linotype"/>
                <w:sz w:val="18"/>
                <w:szCs w:val="18"/>
                <w:lang w:val="sv-SE"/>
              </w:rPr>
              <w:t xml:space="preserve"> </w:t>
            </w:r>
            <w:r w:rsidR="001B1C44" w:rsidRPr="001B1C44">
              <w:rPr>
                <w:rFonts w:ascii="Palatino Linotype" w:hAnsi="Palatino Linotype"/>
                <w:sz w:val="18"/>
                <w:szCs w:val="18"/>
                <w:lang w:val="sv-SE"/>
              </w:rPr>
              <w:t>Kegiatan ini melibatkan mitra yaitu kepala desa Sindurejo dengan target sasaran seluruh warga lansia di desa Sindurejo. Metode melibatkan pemeriksaan kesehatan yang terdiri atas pengukuran berat badan, tanda-tanda vital (tekanan darah, laju denyut nadi, frekuensi napas, dan suhu tubuh), dan pengukuran kadar gula darah sewaktu (GDS), asam urat dan kolesterol, serta penyuluhan dengan metode ceramah</w:t>
            </w:r>
            <w:r w:rsidR="001B1C44">
              <w:rPr>
                <w:rFonts w:ascii="Palatino Linotype" w:hAnsi="Palatino Linotype"/>
                <w:sz w:val="18"/>
                <w:szCs w:val="18"/>
                <w:lang w:val="sv-SE"/>
              </w:rPr>
              <w:t>.</w:t>
            </w:r>
            <w:r w:rsidR="00A5058C" w:rsidRPr="005412D2">
              <w:rPr>
                <w:rFonts w:ascii="Palatino Linotype" w:hAnsi="Palatino Linotype"/>
                <w:sz w:val="18"/>
                <w:szCs w:val="18"/>
                <w:lang w:val="sv-SE"/>
              </w:rPr>
              <w:t xml:space="preserve"> </w:t>
            </w:r>
            <w:r w:rsidRPr="005412D2">
              <w:rPr>
                <w:rFonts w:ascii="Palatino Linotype" w:hAnsi="Palatino Linotype"/>
                <w:b/>
                <w:bCs/>
                <w:sz w:val="18"/>
                <w:szCs w:val="18"/>
                <w:lang w:val="sv-SE"/>
              </w:rPr>
              <w:t>Hasil:</w:t>
            </w:r>
            <w:r w:rsidRPr="005412D2">
              <w:rPr>
                <w:rFonts w:ascii="Palatino Linotype" w:hAnsi="Palatino Linotype"/>
                <w:sz w:val="18"/>
                <w:szCs w:val="18"/>
                <w:lang w:val="sv-SE"/>
              </w:rPr>
              <w:t xml:space="preserve"> </w:t>
            </w:r>
            <w:r w:rsidR="001B1C44" w:rsidRPr="001B1C44">
              <w:rPr>
                <w:rFonts w:ascii="Palatino Linotype" w:hAnsi="Palatino Linotype"/>
                <w:sz w:val="18"/>
                <w:szCs w:val="18"/>
                <w:lang w:val="sv-SE"/>
              </w:rPr>
              <w:t>Hasil kegiatan yang dilaksanakan pada Januari 2024 di Desa Sindurejo menunjukkan antusiasme partisipasi warga, diikuti oleh total 46 orang lansia. Kegiatan skrining dan pemeriksaan gratis berhasil mendiagnosis PTM pada sebagian besar individu, sementara penyuluhan meningkatkan kesadaran akan pentingnya pencegahan PTM</w:t>
            </w:r>
            <w:r w:rsidR="00A5058C" w:rsidRPr="005412D2">
              <w:rPr>
                <w:rFonts w:ascii="Palatino Linotype" w:hAnsi="Palatino Linotype"/>
                <w:sz w:val="18"/>
                <w:szCs w:val="18"/>
                <w:lang w:val="sv-SE"/>
              </w:rPr>
              <w:t xml:space="preserve">. </w:t>
            </w:r>
            <w:r w:rsidRPr="005412D2">
              <w:rPr>
                <w:rFonts w:ascii="Palatino Linotype" w:hAnsi="Palatino Linotype"/>
                <w:b/>
                <w:bCs/>
                <w:sz w:val="18"/>
                <w:szCs w:val="18"/>
                <w:lang w:val="sv-SE"/>
              </w:rPr>
              <w:t>Kesimpulan:</w:t>
            </w:r>
            <w:r w:rsidRPr="003039BD">
              <w:rPr>
                <w:rFonts w:ascii="Palatino Linotype" w:hAnsi="Palatino Linotype"/>
                <w:sz w:val="18"/>
                <w:szCs w:val="18"/>
                <w:lang w:val="sv-SE"/>
              </w:rPr>
              <w:t xml:space="preserve"> </w:t>
            </w:r>
            <w:r w:rsidR="001B1C44" w:rsidRPr="001B1C44">
              <w:rPr>
                <w:rFonts w:ascii="Palatino Linotype" w:hAnsi="Palatino Linotype"/>
                <w:sz w:val="18"/>
                <w:szCs w:val="18"/>
                <w:lang w:val="sv-SE"/>
              </w:rPr>
              <w:t>Kesimpulannya, kegiatan ini memberikan dampak positif pada kesehatan masyarakat pedesaan dan mendukung upaya global mengurangi beban PTM melalui deteksi dini dan modifikasi gaya hidup sehat.</w:t>
            </w:r>
            <w:r w:rsidR="00A5058C" w:rsidRPr="003039BD">
              <w:rPr>
                <w:rFonts w:ascii="Palatino Linotype" w:hAnsi="Palatino Linotype"/>
                <w:sz w:val="18"/>
                <w:szCs w:val="18"/>
                <w:lang w:val="sv-SE"/>
              </w:rPr>
              <w:t xml:space="preserve"> </w:t>
            </w:r>
          </w:p>
        </w:tc>
      </w:tr>
      <w:tr w:rsidR="00FA3F38" w:rsidRPr="00106D81" w14:paraId="7AC8EFFC" w14:textId="77777777">
        <w:trPr>
          <w:trHeight w:val="1120"/>
        </w:trPr>
        <w:tc>
          <w:tcPr>
            <w:tcW w:w="2127" w:type="dxa"/>
            <w:gridSpan w:val="2"/>
            <w:tcBorders>
              <w:top w:val="single" w:sz="4" w:space="0" w:color="7F7F7F"/>
            </w:tcBorders>
            <w:shd w:val="clear" w:color="auto" w:fill="auto"/>
          </w:tcPr>
          <w:p w14:paraId="2F7928EC" w14:textId="77777777" w:rsidR="00FA3F38" w:rsidRPr="005412D2" w:rsidRDefault="00000000">
            <w:pPr>
              <w:pStyle w:val="6AbstractText"/>
              <w:ind w:right="-22"/>
              <w:jc w:val="left"/>
              <w:rPr>
                <w:rFonts w:ascii="Palatino Linotype" w:hAnsi="Palatino Linotype"/>
                <w:b/>
                <w:color w:val="000000"/>
                <w:szCs w:val="18"/>
                <w:lang w:val="sv-SE"/>
              </w:rPr>
            </w:pPr>
            <w:r w:rsidRPr="005412D2">
              <w:rPr>
                <w:rFonts w:ascii="Palatino Linotype" w:hAnsi="Palatino Linotype"/>
                <w:b/>
                <w:color w:val="000000"/>
                <w:szCs w:val="18"/>
                <w:lang w:val="sv-SE"/>
              </w:rPr>
              <w:t>Kata kunci:</w:t>
            </w:r>
          </w:p>
          <w:p w14:paraId="65641BE0" w14:textId="5DF6D6AD" w:rsidR="003039BD" w:rsidRPr="001B1C44" w:rsidRDefault="001B1C44" w:rsidP="003039BD">
            <w:pPr>
              <w:rPr>
                <w:rFonts w:ascii="Palatino Linotype" w:hAnsi="Palatino Linotype"/>
                <w:sz w:val="18"/>
                <w:szCs w:val="18"/>
                <w:lang w:val="sv-SE"/>
              </w:rPr>
            </w:pPr>
            <w:r>
              <w:rPr>
                <w:rFonts w:ascii="Palatino Linotype" w:hAnsi="Palatino Linotype"/>
                <w:sz w:val="18"/>
                <w:szCs w:val="18"/>
                <w:lang w:val="sv-SE"/>
              </w:rPr>
              <w:t xml:space="preserve">Diabetes; Hipertensi; Kolesterol; Penyakit Tidak Menular; </w:t>
            </w:r>
            <w:r>
              <w:rPr>
                <w:rFonts w:ascii="Palatino Linotype" w:hAnsi="Palatino Linotype"/>
                <w:i/>
                <w:iCs/>
                <w:sz w:val="18"/>
                <w:szCs w:val="18"/>
                <w:lang w:val="sv-SE"/>
              </w:rPr>
              <w:t>Skrinning</w:t>
            </w:r>
            <w:r>
              <w:rPr>
                <w:rFonts w:ascii="Palatino Linotype" w:hAnsi="Palatino Linotype"/>
                <w:sz w:val="18"/>
                <w:szCs w:val="18"/>
                <w:lang w:val="sv-SE"/>
              </w:rPr>
              <w:t xml:space="preserve"> kesehatan.</w:t>
            </w:r>
          </w:p>
          <w:p w14:paraId="7DE24909" w14:textId="4C8E5B08" w:rsidR="00FA3F38" w:rsidRPr="003039BD" w:rsidRDefault="00FA3F38">
            <w:pPr>
              <w:pStyle w:val="7Keyword"/>
              <w:spacing w:line="240" w:lineRule="auto"/>
              <w:rPr>
                <w:rFonts w:ascii="Palatino Linotype" w:hAnsi="Palatino Linotype"/>
                <w:lang w:val="sv-SE"/>
              </w:rPr>
            </w:pPr>
          </w:p>
          <w:p w14:paraId="343BE3D1" w14:textId="77777777" w:rsidR="00FA3F38" w:rsidRPr="003039BD" w:rsidRDefault="00FA3F38">
            <w:pPr>
              <w:pStyle w:val="7Keyword"/>
              <w:spacing w:line="240" w:lineRule="auto"/>
              <w:rPr>
                <w:rFonts w:ascii="Palatino Linotype" w:hAnsi="Palatino Linotype"/>
                <w:lang w:val="sv-SE"/>
              </w:rPr>
            </w:pPr>
          </w:p>
          <w:p w14:paraId="5BD03954" w14:textId="77777777" w:rsidR="00FA3F38" w:rsidRPr="003039BD" w:rsidRDefault="00FA3F38">
            <w:pPr>
              <w:pStyle w:val="7Keyword"/>
              <w:spacing w:line="240" w:lineRule="auto"/>
              <w:rPr>
                <w:rFonts w:ascii="Palatino Linotype" w:hAnsi="Palatino Linotype"/>
                <w:szCs w:val="18"/>
                <w:lang w:val="sv-SE"/>
              </w:rPr>
            </w:pPr>
          </w:p>
        </w:tc>
        <w:tc>
          <w:tcPr>
            <w:tcW w:w="284" w:type="dxa"/>
            <w:vMerge/>
            <w:shd w:val="clear" w:color="auto" w:fill="auto"/>
          </w:tcPr>
          <w:p w14:paraId="1DB92F85" w14:textId="77777777" w:rsidR="00FA3F38" w:rsidRPr="003039BD" w:rsidRDefault="00FA3F38">
            <w:pPr>
              <w:pStyle w:val="6AbstractText"/>
              <w:ind w:right="-22"/>
              <w:jc w:val="left"/>
              <w:rPr>
                <w:rFonts w:ascii="Palatino Linotype" w:hAnsi="Palatino Linotype"/>
                <w:color w:val="008080"/>
                <w:szCs w:val="18"/>
                <w:lang w:val="sv-SE"/>
              </w:rPr>
            </w:pPr>
          </w:p>
        </w:tc>
        <w:tc>
          <w:tcPr>
            <w:tcW w:w="7228" w:type="dxa"/>
            <w:vMerge/>
            <w:tcBorders>
              <w:bottom w:val="single" w:sz="4" w:space="0" w:color="7F7F7F"/>
            </w:tcBorders>
            <w:shd w:val="clear" w:color="auto" w:fill="auto"/>
          </w:tcPr>
          <w:p w14:paraId="0181A2A6" w14:textId="77777777" w:rsidR="00FA3F38" w:rsidRPr="003039BD" w:rsidRDefault="00FA3F38">
            <w:pPr>
              <w:pStyle w:val="6AbstractText"/>
              <w:ind w:right="-22"/>
              <w:rPr>
                <w:rFonts w:ascii="Palatino Linotype" w:hAnsi="Palatino Linotype"/>
                <w:b/>
                <w:szCs w:val="18"/>
                <w:lang w:val="sv-SE"/>
              </w:rPr>
            </w:pPr>
          </w:p>
        </w:tc>
      </w:tr>
      <w:tr w:rsidR="00FA3F38" w14:paraId="3E41B52A" w14:textId="77777777">
        <w:trPr>
          <w:trHeight w:val="200"/>
        </w:trPr>
        <w:tc>
          <w:tcPr>
            <w:tcW w:w="2127" w:type="dxa"/>
            <w:gridSpan w:val="2"/>
            <w:tcBorders>
              <w:bottom w:val="single" w:sz="4" w:space="0" w:color="7F7F7F"/>
            </w:tcBorders>
            <w:shd w:val="clear" w:color="auto" w:fill="auto"/>
            <w:vAlign w:val="center"/>
          </w:tcPr>
          <w:p w14:paraId="64BE3662" w14:textId="77777777" w:rsidR="00FA3F38" w:rsidRPr="003039BD" w:rsidRDefault="00FA3F38">
            <w:pPr>
              <w:pStyle w:val="4INFO"/>
              <w:spacing w:line="240" w:lineRule="auto"/>
              <w:rPr>
                <w:rFonts w:ascii="Palatino Linotype" w:hAnsi="Palatino Linotype"/>
                <w:bCs/>
                <w:iCs/>
                <w:szCs w:val="18"/>
                <w:lang w:val="sv-SE"/>
              </w:rPr>
            </w:pPr>
          </w:p>
        </w:tc>
        <w:tc>
          <w:tcPr>
            <w:tcW w:w="284" w:type="dxa"/>
            <w:vMerge/>
            <w:shd w:val="clear" w:color="auto" w:fill="auto"/>
          </w:tcPr>
          <w:p w14:paraId="3AFAEE48" w14:textId="77777777" w:rsidR="00FA3F38" w:rsidRPr="003039BD" w:rsidRDefault="00FA3F38">
            <w:pPr>
              <w:pStyle w:val="6AbstractText"/>
              <w:ind w:right="-22"/>
              <w:jc w:val="left"/>
              <w:rPr>
                <w:rFonts w:ascii="Palatino Linotype" w:hAnsi="Palatino Linotype"/>
                <w:bCs/>
                <w:iCs/>
                <w:color w:val="008080"/>
                <w:szCs w:val="18"/>
                <w:lang w:val="sv-SE"/>
              </w:rPr>
            </w:pPr>
          </w:p>
        </w:tc>
        <w:tc>
          <w:tcPr>
            <w:tcW w:w="7228" w:type="dxa"/>
            <w:shd w:val="clear" w:color="auto" w:fill="EDEDED"/>
            <w:vAlign w:val="center"/>
          </w:tcPr>
          <w:p w14:paraId="06EFE6F7" w14:textId="77777777" w:rsidR="00FA3F38" w:rsidRDefault="00000000">
            <w:pPr>
              <w:pStyle w:val="6AbstractText"/>
              <w:spacing w:after="0"/>
              <w:ind w:right="-22"/>
              <w:jc w:val="left"/>
              <w:rPr>
                <w:rFonts w:ascii="Palatino Linotype" w:hAnsi="Palatino Linotype"/>
                <w:b/>
                <w:iCs/>
                <w:color w:val="000000"/>
                <w:szCs w:val="18"/>
              </w:rPr>
            </w:pPr>
            <w:r>
              <w:rPr>
                <w:rFonts w:ascii="Palatino Linotype" w:hAnsi="Palatino Linotype"/>
                <w:b/>
                <w:iCs/>
                <w:color w:val="000000"/>
                <w:szCs w:val="18"/>
              </w:rPr>
              <w:t>A B S T R A C T</w:t>
            </w:r>
          </w:p>
        </w:tc>
      </w:tr>
      <w:tr w:rsidR="00FA3F38" w14:paraId="57731077" w14:textId="77777777">
        <w:trPr>
          <w:trHeight w:val="1002"/>
        </w:trPr>
        <w:tc>
          <w:tcPr>
            <w:tcW w:w="2127" w:type="dxa"/>
            <w:gridSpan w:val="2"/>
            <w:tcBorders>
              <w:top w:val="single" w:sz="4" w:space="0" w:color="7F7F7F"/>
              <w:bottom w:val="single" w:sz="4" w:space="0" w:color="7F7F7F"/>
            </w:tcBorders>
            <w:shd w:val="clear" w:color="auto" w:fill="auto"/>
          </w:tcPr>
          <w:p w14:paraId="10F3A4B6" w14:textId="77777777" w:rsidR="00FA3F38" w:rsidRPr="005412D2" w:rsidRDefault="00000000">
            <w:pPr>
              <w:pStyle w:val="6AbstractText"/>
              <w:ind w:right="-22"/>
              <w:jc w:val="left"/>
              <w:rPr>
                <w:rFonts w:ascii="Palatino Linotype" w:hAnsi="Palatino Linotype"/>
                <w:b/>
                <w:color w:val="000000"/>
                <w:szCs w:val="18"/>
                <w:lang w:val="en-GB"/>
              </w:rPr>
            </w:pPr>
            <w:r w:rsidRPr="005412D2">
              <w:rPr>
                <w:rFonts w:ascii="Palatino Linotype" w:hAnsi="Palatino Linotype"/>
                <w:b/>
                <w:color w:val="000000"/>
                <w:szCs w:val="18"/>
                <w:lang w:val="en-GB"/>
              </w:rPr>
              <w:t>Keywords:</w:t>
            </w:r>
          </w:p>
          <w:p w14:paraId="023CB0E6" w14:textId="01FDE2A1" w:rsidR="00FA3F38" w:rsidRPr="003039BD" w:rsidRDefault="00C96253">
            <w:pPr>
              <w:rPr>
                <w:rFonts w:ascii="Palatino Linotype" w:hAnsi="Palatino Linotype"/>
                <w:sz w:val="18"/>
                <w:szCs w:val="18"/>
                <w:lang w:val="en-GB"/>
              </w:rPr>
            </w:pPr>
            <w:r>
              <w:rPr>
                <w:rFonts w:ascii="Palatino Linotype" w:hAnsi="Palatino Linotype"/>
                <w:sz w:val="18"/>
                <w:szCs w:val="18"/>
                <w:lang w:val="en-GB"/>
              </w:rPr>
              <w:t>Diabetes; Cholesterol; Hypertension; Medical Screening; Non-Communicable Diseases.</w:t>
            </w:r>
          </w:p>
          <w:p w14:paraId="5045BF95" w14:textId="77777777" w:rsidR="00FA3F38" w:rsidRPr="003039BD" w:rsidRDefault="00FA3F38">
            <w:pPr>
              <w:pStyle w:val="6AbstractText"/>
              <w:ind w:right="-22"/>
              <w:jc w:val="left"/>
              <w:rPr>
                <w:rFonts w:ascii="Palatino Linotype" w:hAnsi="Palatino Linotype"/>
                <w:szCs w:val="18"/>
                <w:lang w:val="en-GB"/>
              </w:rPr>
            </w:pPr>
          </w:p>
        </w:tc>
        <w:tc>
          <w:tcPr>
            <w:tcW w:w="284" w:type="dxa"/>
            <w:vMerge/>
            <w:tcBorders>
              <w:bottom w:val="single" w:sz="4" w:space="0" w:color="7F7F7F"/>
            </w:tcBorders>
            <w:shd w:val="clear" w:color="auto" w:fill="auto"/>
          </w:tcPr>
          <w:p w14:paraId="6C594CC8" w14:textId="77777777" w:rsidR="00FA3F38" w:rsidRPr="003039BD" w:rsidRDefault="00FA3F38">
            <w:pPr>
              <w:pStyle w:val="6AbstractText"/>
              <w:ind w:right="-22"/>
              <w:rPr>
                <w:rFonts w:ascii="Palatino Linotype" w:hAnsi="Palatino Linotype"/>
                <w:b/>
                <w:iCs/>
                <w:szCs w:val="18"/>
                <w:lang w:val="en-GB"/>
              </w:rPr>
            </w:pPr>
          </w:p>
        </w:tc>
        <w:tc>
          <w:tcPr>
            <w:tcW w:w="7228" w:type="dxa"/>
            <w:tcBorders>
              <w:bottom w:val="single" w:sz="4" w:space="0" w:color="7F7F7F"/>
            </w:tcBorders>
            <w:shd w:val="clear" w:color="auto" w:fill="auto"/>
          </w:tcPr>
          <w:p w14:paraId="714CADD5" w14:textId="481C7F94" w:rsidR="00FA3F38" w:rsidRPr="00A5058C" w:rsidRDefault="003039BD">
            <w:pPr>
              <w:jc w:val="both"/>
              <w:rPr>
                <w:rFonts w:ascii="Palatino Linotype" w:hAnsi="Palatino Linotype"/>
                <w:sz w:val="18"/>
                <w:lang w:val="en-GB"/>
              </w:rPr>
            </w:pPr>
            <w:r>
              <w:rPr>
                <w:rFonts w:ascii="Palatino Linotype" w:hAnsi="Palatino Linotype"/>
                <w:b/>
                <w:bCs/>
                <w:sz w:val="18"/>
                <w:szCs w:val="18"/>
                <w:lang w:val="en-GB"/>
              </w:rPr>
              <w:t xml:space="preserve">Background: </w:t>
            </w:r>
            <w:r w:rsidR="00C96253" w:rsidRPr="00C96253">
              <w:rPr>
                <w:rFonts w:ascii="Palatino Linotype" w:hAnsi="Palatino Linotype"/>
                <w:sz w:val="18"/>
                <w:szCs w:val="18"/>
                <w:lang w:val="en-GB"/>
              </w:rPr>
              <w:t xml:space="preserve">Health is a fundamental aspect for human productivity and quality of life. Until now, non-communicable diseases (NCDs) are still a global concern, including in Indonesia. NCDs, such as cardiovascular, diabetes, and cancer, cause more than 70% of global deaths, with the highest mortality rates in developing countries. In Indonesia, the prevalence of diabetes and hypertension is increasing, especially in rural areas. Based on the results of interviews with local policy makers, </w:t>
            </w:r>
            <w:proofErr w:type="spellStart"/>
            <w:r w:rsidR="00C96253" w:rsidRPr="00C96253">
              <w:rPr>
                <w:rFonts w:ascii="Palatino Linotype" w:hAnsi="Palatino Linotype"/>
                <w:sz w:val="18"/>
                <w:szCs w:val="18"/>
                <w:lang w:val="en-GB"/>
              </w:rPr>
              <w:t>Sindurejo</w:t>
            </w:r>
            <w:proofErr w:type="spellEnd"/>
            <w:r w:rsidR="00C96253" w:rsidRPr="00C96253">
              <w:rPr>
                <w:rFonts w:ascii="Palatino Linotype" w:hAnsi="Palatino Linotype"/>
                <w:sz w:val="18"/>
                <w:szCs w:val="18"/>
                <w:lang w:val="en-GB"/>
              </w:rPr>
              <w:t xml:space="preserve"> Village, Malang Regency faces challenges in detecting and handling NCDs due to the significant distance from health service </w:t>
            </w:r>
            <w:proofErr w:type="spellStart"/>
            <w:r w:rsidR="00C96253" w:rsidRPr="00C96253">
              <w:rPr>
                <w:rFonts w:ascii="Palatino Linotype" w:hAnsi="Palatino Linotype"/>
                <w:sz w:val="18"/>
                <w:szCs w:val="18"/>
                <w:lang w:val="en-GB"/>
              </w:rPr>
              <w:t>centers</w:t>
            </w:r>
            <w:proofErr w:type="spellEnd"/>
            <w:r w:rsidR="00C96253" w:rsidRPr="00C96253">
              <w:rPr>
                <w:rFonts w:ascii="Palatino Linotype" w:hAnsi="Palatino Linotype"/>
                <w:sz w:val="18"/>
                <w:szCs w:val="18"/>
                <w:lang w:val="en-GB"/>
              </w:rPr>
              <w:t>.</w:t>
            </w:r>
            <w:r>
              <w:rPr>
                <w:rFonts w:ascii="Palatino Linotype" w:hAnsi="Palatino Linotype"/>
                <w:sz w:val="18"/>
                <w:szCs w:val="18"/>
                <w:lang w:val="en-GB"/>
              </w:rPr>
              <w:t xml:space="preserve"> </w:t>
            </w:r>
            <w:r>
              <w:rPr>
                <w:rFonts w:ascii="Palatino Linotype" w:hAnsi="Palatino Linotype"/>
                <w:b/>
                <w:bCs/>
                <w:sz w:val="18"/>
                <w:szCs w:val="18"/>
                <w:lang w:val="en-GB"/>
              </w:rPr>
              <w:t>Methods:</w:t>
            </w:r>
            <w:r w:rsidR="00A5058C" w:rsidRPr="00A5058C">
              <w:rPr>
                <w:rFonts w:ascii="Palatino Linotype" w:hAnsi="Palatino Linotype"/>
                <w:sz w:val="18"/>
                <w:szCs w:val="18"/>
                <w:lang w:val="en-GB"/>
              </w:rPr>
              <w:t xml:space="preserve"> </w:t>
            </w:r>
            <w:r w:rsidR="00C96253" w:rsidRPr="00C96253">
              <w:rPr>
                <w:rFonts w:ascii="Palatino Linotype" w:hAnsi="Palatino Linotype"/>
                <w:sz w:val="18"/>
                <w:szCs w:val="18"/>
                <w:lang w:val="en-GB"/>
              </w:rPr>
              <w:t xml:space="preserve">This community service activity aims to answer the problem of NCD detection by conducting screening and health education in </w:t>
            </w:r>
            <w:proofErr w:type="spellStart"/>
            <w:r w:rsidR="00C96253" w:rsidRPr="00C96253">
              <w:rPr>
                <w:rFonts w:ascii="Palatino Linotype" w:hAnsi="Palatino Linotype"/>
                <w:sz w:val="18"/>
                <w:szCs w:val="18"/>
                <w:lang w:val="en-GB"/>
              </w:rPr>
              <w:t>Sindurejo</w:t>
            </w:r>
            <w:proofErr w:type="spellEnd"/>
            <w:r w:rsidR="00C96253" w:rsidRPr="00C96253">
              <w:rPr>
                <w:rFonts w:ascii="Palatino Linotype" w:hAnsi="Palatino Linotype"/>
                <w:sz w:val="18"/>
                <w:szCs w:val="18"/>
                <w:lang w:val="en-GB"/>
              </w:rPr>
              <w:t xml:space="preserve"> Village. This activity involves partners, namely the </w:t>
            </w:r>
            <w:proofErr w:type="spellStart"/>
            <w:r w:rsidR="00C96253" w:rsidRPr="00C96253">
              <w:rPr>
                <w:rFonts w:ascii="Palatino Linotype" w:hAnsi="Palatino Linotype"/>
                <w:sz w:val="18"/>
                <w:szCs w:val="18"/>
                <w:lang w:val="en-GB"/>
              </w:rPr>
              <w:t>Sindurejo</w:t>
            </w:r>
            <w:proofErr w:type="spellEnd"/>
            <w:r w:rsidR="00C96253" w:rsidRPr="00C96253">
              <w:rPr>
                <w:rFonts w:ascii="Palatino Linotype" w:hAnsi="Palatino Linotype"/>
                <w:sz w:val="18"/>
                <w:szCs w:val="18"/>
                <w:lang w:val="en-GB"/>
              </w:rPr>
              <w:t xml:space="preserve"> village head, with the target </w:t>
            </w:r>
            <w:r w:rsidR="00C96253" w:rsidRPr="00C96253">
              <w:rPr>
                <w:rFonts w:ascii="Palatino Linotype" w:hAnsi="Palatino Linotype"/>
                <w:sz w:val="18"/>
                <w:szCs w:val="18"/>
                <w:lang w:val="en-GB"/>
              </w:rPr>
              <w:lastRenderedPageBreak/>
              <w:t xml:space="preserve">of all elderly residents in </w:t>
            </w:r>
            <w:proofErr w:type="spellStart"/>
            <w:r w:rsidR="00C96253" w:rsidRPr="00C96253">
              <w:rPr>
                <w:rFonts w:ascii="Palatino Linotype" w:hAnsi="Palatino Linotype"/>
                <w:sz w:val="18"/>
                <w:szCs w:val="18"/>
                <w:lang w:val="en-GB"/>
              </w:rPr>
              <w:t>Sindurejo</w:t>
            </w:r>
            <w:proofErr w:type="spellEnd"/>
            <w:r w:rsidR="00C96253" w:rsidRPr="00C96253">
              <w:rPr>
                <w:rFonts w:ascii="Palatino Linotype" w:hAnsi="Palatino Linotype"/>
                <w:sz w:val="18"/>
                <w:szCs w:val="18"/>
                <w:lang w:val="en-GB"/>
              </w:rPr>
              <w:t xml:space="preserve"> Village. The method involves a health check consisting of measuring body weight, vital signs (blood pressure, pulse rate, respiratory rate, and body temperature), and measuring random blood sugar levels (GDS), uric acid, and cholesterol, as well as education using the lecture method.</w:t>
            </w:r>
            <w:r w:rsidR="00C96253">
              <w:rPr>
                <w:rFonts w:ascii="Palatino Linotype" w:hAnsi="Palatino Linotype"/>
                <w:sz w:val="18"/>
                <w:szCs w:val="18"/>
                <w:lang w:val="en-GB"/>
              </w:rPr>
              <w:t xml:space="preserve"> </w:t>
            </w:r>
            <w:r>
              <w:rPr>
                <w:rFonts w:ascii="Palatino Linotype" w:hAnsi="Palatino Linotype"/>
                <w:b/>
                <w:bCs/>
                <w:sz w:val="18"/>
                <w:szCs w:val="18"/>
                <w:lang w:val="en-GB"/>
              </w:rPr>
              <w:t xml:space="preserve">Results: </w:t>
            </w:r>
            <w:r w:rsidR="00C96253" w:rsidRPr="00C96253">
              <w:rPr>
                <w:rFonts w:ascii="Palatino Linotype" w:hAnsi="Palatino Linotype"/>
                <w:sz w:val="18"/>
                <w:szCs w:val="18"/>
                <w:lang w:val="en-GB"/>
              </w:rPr>
              <w:t xml:space="preserve">The results of the activities carried out in January 2024 in </w:t>
            </w:r>
            <w:proofErr w:type="spellStart"/>
            <w:r w:rsidR="00C96253" w:rsidRPr="00C96253">
              <w:rPr>
                <w:rFonts w:ascii="Palatino Linotype" w:hAnsi="Palatino Linotype"/>
                <w:sz w:val="18"/>
                <w:szCs w:val="18"/>
                <w:lang w:val="en-GB"/>
              </w:rPr>
              <w:t>Sindurejo</w:t>
            </w:r>
            <w:proofErr w:type="spellEnd"/>
            <w:r w:rsidR="00C96253" w:rsidRPr="00C96253">
              <w:rPr>
                <w:rFonts w:ascii="Palatino Linotype" w:hAnsi="Palatino Linotype"/>
                <w:sz w:val="18"/>
                <w:szCs w:val="18"/>
                <w:lang w:val="en-GB"/>
              </w:rPr>
              <w:t xml:space="preserve"> Village showed the enthusiasm of community participation, attended by a total of 55 elderly people. The free screening and examination activities succeeded in diagnosing NCDs in most individuals, while </w:t>
            </w:r>
            <w:proofErr w:type="spellStart"/>
            <w:r w:rsidR="00C96253" w:rsidRPr="00C96253">
              <w:rPr>
                <w:rFonts w:ascii="Palatino Linotype" w:hAnsi="Palatino Linotype"/>
                <w:sz w:val="18"/>
                <w:szCs w:val="18"/>
                <w:lang w:val="en-GB"/>
              </w:rPr>
              <w:t>counseling</w:t>
            </w:r>
            <w:proofErr w:type="spellEnd"/>
            <w:r w:rsidR="00C96253" w:rsidRPr="00C96253">
              <w:rPr>
                <w:rFonts w:ascii="Palatino Linotype" w:hAnsi="Palatino Linotype"/>
                <w:sz w:val="18"/>
                <w:szCs w:val="18"/>
                <w:lang w:val="en-GB"/>
              </w:rPr>
              <w:t xml:space="preserve"> increased awareness of the importance of NCD prevention.</w:t>
            </w:r>
            <w:r w:rsidR="00A5058C" w:rsidRPr="00A5058C">
              <w:rPr>
                <w:rFonts w:ascii="Palatino Linotype" w:hAnsi="Palatino Linotype"/>
                <w:sz w:val="18"/>
                <w:szCs w:val="18"/>
                <w:lang w:val="en-GB"/>
              </w:rPr>
              <w:t xml:space="preserve"> </w:t>
            </w:r>
            <w:r>
              <w:rPr>
                <w:rFonts w:ascii="Palatino Linotype" w:hAnsi="Palatino Linotype"/>
                <w:b/>
                <w:bCs/>
                <w:sz w:val="18"/>
                <w:szCs w:val="18"/>
                <w:lang w:val="en-GB"/>
              </w:rPr>
              <w:t xml:space="preserve">Conclusion: </w:t>
            </w:r>
            <w:r w:rsidR="00C96253" w:rsidRPr="00C96253">
              <w:rPr>
                <w:rFonts w:ascii="Palatino Linotype" w:hAnsi="Palatino Linotype"/>
                <w:sz w:val="18"/>
                <w:szCs w:val="18"/>
                <w:lang w:val="en-GB"/>
              </w:rPr>
              <w:t>In conclusion, this activity has a positive impact on the health of rural communities and supports global efforts to reduce the burden of NCDs through early detection and healthy lifestyle modifications.</w:t>
            </w:r>
          </w:p>
        </w:tc>
      </w:tr>
      <w:tr w:rsidR="00FA3F38" w14:paraId="478C63DC" w14:textId="77777777">
        <w:tc>
          <w:tcPr>
            <w:tcW w:w="1526" w:type="dxa"/>
            <w:tcBorders>
              <w:top w:val="single" w:sz="4" w:space="0" w:color="7F7F7F"/>
            </w:tcBorders>
            <w:shd w:val="clear" w:color="auto" w:fill="auto"/>
          </w:tcPr>
          <w:p w14:paraId="5950EE6D" w14:textId="77777777" w:rsidR="00FA3F38" w:rsidRDefault="00000000">
            <w:pPr>
              <w:pStyle w:val="11CC"/>
              <w:spacing w:before="240" w:after="0"/>
              <w:ind w:left="-81" w:right="-104"/>
              <w:rPr>
                <w:sz w:val="18"/>
                <w:szCs w:val="18"/>
              </w:rPr>
            </w:pPr>
            <w:r>
              <w:rPr>
                <w:noProof/>
                <w:sz w:val="18"/>
                <w:szCs w:val="18"/>
              </w:rPr>
              <w:lastRenderedPageBreak/>
              <w:drawing>
                <wp:anchor distT="0" distB="0" distL="114300" distR="114300" simplePos="0" relativeHeight="251659264" behindDoc="0" locked="0" layoutInCell="1" allowOverlap="1" wp14:anchorId="3CB09FB4" wp14:editId="5EEB9E8C">
                  <wp:simplePos x="0" y="0"/>
                  <wp:positionH relativeFrom="column">
                    <wp:posOffset>-635</wp:posOffset>
                  </wp:positionH>
                  <wp:positionV relativeFrom="paragraph">
                    <wp:posOffset>27940</wp:posOffset>
                  </wp:positionV>
                  <wp:extent cx="812165" cy="224790"/>
                  <wp:effectExtent l="0" t="0" r="6985" b="3810"/>
                  <wp:wrapNone/>
                  <wp:docPr id="1"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6"/>
                          <pic:cNvPicPr>
                            <a:picLocks noChangeAspect="1"/>
                          </pic:cNvPicPr>
                        </pic:nvPicPr>
                        <pic:blipFill>
                          <a:blip r:embed="rId7"/>
                          <a:stretch>
                            <a:fillRect/>
                          </a:stretch>
                        </pic:blipFill>
                        <pic:spPr>
                          <a:xfrm>
                            <a:off x="0" y="0"/>
                            <a:ext cx="812165" cy="224790"/>
                          </a:xfrm>
                          <a:prstGeom prst="rect">
                            <a:avLst/>
                          </a:prstGeom>
                          <a:noFill/>
                          <a:ln>
                            <a:noFill/>
                          </a:ln>
                        </pic:spPr>
                      </pic:pic>
                    </a:graphicData>
                  </a:graphic>
                </wp:anchor>
              </w:drawing>
            </w:r>
          </w:p>
        </w:tc>
        <w:tc>
          <w:tcPr>
            <w:tcW w:w="8113" w:type="dxa"/>
            <w:gridSpan w:val="3"/>
            <w:tcBorders>
              <w:top w:val="single" w:sz="4" w:space="0" w:color="7F7F7F"/>
            </w:tcBorders>
            <w:shd w:val="clear" w:color="auto" w:fill="auto"/>
          </w:tcPr>
          <w:p w14:paraId="64011148" w14:textId="77777777" w:rsidR="00FA3F38" w:rsidRDefault="00000000">
            <w:pPr>
              <w:pStyle w:val="11CC"/>
              <w:spacing w:after="0"/>
              <w:ind w:left="-81" w:right="-104"/>
              <w:jc w:val="both"/>
              <w:rPr>
                <w:sz w:val="14"/>
                <w:szCs w:val="14"/>
              </w:rPr>
            </w:pPr>
            <w:r>
              <w:rPr>
                <w:sz w:val="14"/>
                <w:szCs w:val="14"/>
              </w:rPr>
              <w:t xml:space="preserve">© 2025 by authors. </w:t>
            </w:r>
            <w:proofErr w:type="spellStart"/>
            <w:r>
              <w:rPr>
                <w:sz w:val="14"/>
                <w:szCs w:val="14"/>
              </w:rPr>
              <w:t>Lisensi</w:t>
            </w:r>
            <w:proofErr w:type="spellEnd"/>
            <w:r>
              <w:rPr>
                <w:sz w:val="14"/>
                <w:szCs w:val="14"/>
              </w:rPr>
              <w:t xml:space="preserve"> </w:t>
            </w:r>
            <w:bookmarkStart w:id="0" w:name="_Hlk51106204"/>
            <w:proofErr w:type="spellStart"/>
            <w:r>
              <w:rPr>
                <w:sz w:val="14"/>
                <w:szCs w:val="14"/>
              </w:rPr>
              <w:t>Jurnal</w:t>
            </w:r>
            <w:proofErr w:type="spellEnd"/>
            <w:r>
              <w:rPr>
                <w:sz w:val="14"/>
                <w:szCs w:val="14"/>
              </w:rPr>
              <w:t xml:space="preserve"> </w:t>
            </w:r>
            <w:proofErr w:type="spellStart"/>
            <w:r>
              <w:rPr>
                <w:sz w:val="14"/>
                <w:szCs w:val="14"/>
              </w:rPr>
              <w:t>Solma</w:t>
            </w:r>
            <w:bookmarkEnd w:id="0"/>
            <w:proofErr w:type="spellEnd"/>
            <w:r>
              <w:rPr>
                <w:sz w:val="14"/>
                <w:szCs w:val="14"/>
              </w:rPr>
              <w:t xml:space="preserve">, UHAMKA, Jakarta. Artikel </w:t>
            </w:r>
            <w:proofErr w:type="spellStart"/>
            <w:r>
              <w:rPr>
                <w:sz w:val="14"/>
                <w:szCs w:val="14"/>
              </w:rPr>
              <w:t>ini</w:t>
            </w:r>
            <w:proofErr w:type="spellEnd"/>
            <w:r>
              <w:rPr>
                <w:sz w:val="14"/>
                <w:szCs w:val="14"/>
              </w:rPr>
              <w:t xml:space="preserve"> </w:t>
            </w:r>
            <w:proofErr w:type="spellStart"/>
            <w:r>
              <w:rPr>
                <w:sz w:val="14"/>
                <w:szCs w:val="14"/>
              </w:rPr>
              <w:t>bersifat</w:t>
            </w:r>
            <w:proofErr w:type="spellEnd"/>
            <w:r>
              <w:rPr>
                <w:sz w:val="14"/>
                <w:szCs w:val="14"/>
              </w:rPr>
              <w:t xml:space="preserve"> open access yang </w:t>
            </w:r>
            <w:proofErr w:type="spellStart"/>
            <w:r>
              <w:rPr>
                <w:sz w:val="14"/>
                <w:szCs w:val="14"/>
              </w:rPr>
              <w:t>didistribusikan</w:t>
            </w:r>
            <w:proofErr w:type="spellEnd"/>
            <w:r>
              <w:rPr>
                <w:sz w:val="14"/>
                <w:szCs w:val="14"/>
              </w:rPr>
              <w:t xml:space="preserve"> di </w:t>
            </w:r>
            <w:proofErr w:type="spellStart"/>
            <w:r>
              <w:rPr>
                <w:sz w:val="14"/>
                <w:szCs w:val="14"/>
              </w:rPr>
              <w:t>bawah</w:t>
            </w:r>
            <w:proofErr w:type="spellEnd"/>
            <w:r>
              <w:rPr>
                <w:sz w:val="14"/>
                <w:szCs w:val="14"/>
              </w:rPr>
              <w:t xml:space="preserve"> </w:t>
            </w:r>
            <w:proofErr w:type="spellStart"/>
            <w:r>
              <w:rPr>
                <w:sz w:val="14"/>
                <w:szCs w:val="14"/>
              </w:rPr>
              <w:t>syarat</w:t>
            </w:r>
            <w:proofErr w:type="spellEnd"/>
            <w:r>
              <w:rPr>
                <w:sz w:val="14"/>
                <w:szCs w:val="14"/>
              </w:rPr>
              <w:t xml:space="preserve"> dan </w:t>
            </w:r>
            <w:proofErr w:type="spellStart"/>
            <w:r>
              <w:rPr>
                <w:sz w:val="14"/>
                <w:szCs w:val="14"/>
              </w:rPr>
              <w:t>ketentuan</w:t>
            </w:r>
            <w:proofErr w:type="spellEnd"/>
            <w:r>
              <w:rPr>
                <w:sz w:val="14"/>
                <w:szCs w:val="14"/>
              </w:rPr>
              <w:t xml:space="preserve"> Creative Commons Attribution (</w:t>
            </w:r>
            <w:hyperlink r:id="rId8" w:history="1">
              <w:r w:rsidR="00FA3F38">
                <w:rPr>
                  <w:rStyle w:val="Hyperlink"/>
                  <w:sz w:val="14"/>
                  <w:szCs w:val="14"/>
                </w:rPr>
                <w:t>CC-BY</w:t>
              </w:r>
            </w:hyperlink>
            <w:r>
              <w:rPr>
                <w:sz w:val="14"/>
                <w:szCs w:val="14"/>
              </w:rPr>
              <w:t xml:space="preserve">) license. </w:t>
            </w:r>
          </w:p>
        </w:tc>
      </w:tr>
    </w:tbl>
    <w:p w14:paraId="2B0199EB" w14:textId="77777777" w:rsidR="00FA3F38" w:rsidRDefault="00FA3F38">
      <w:pPr>
        <w:pStyle w:val="BODYPARAGRAP"/>
        <w:ind w:firstLine="0"/>
        <w:rPr>
          <w:b/>
        </w:rPr>
      </w:pPr>
    </w:p>
    <w:p w14:paraId="59137A1E" w14:textId="77777777" w:rsidR="00FA3F38" w:rsidRDefault="00000000">
      <w:pPr>
        <w:pStyle w:val="BODYPARAGRAP"/>
        <w:ind w:firstLine="0"/>
        <w:rPr>
          <w:b/>
        </w:rPr>
      </w:pPr>
      <w:r>
        <w:rPr>
          <w:b/>
        </w:rPr>
        <w:t xml:space="preserve">PENDAHULUAN </w:t>
      </w:r>
    </w:p>
    <w:p w14:paraId="215963B5"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Kesehatan merupakan salah satu aspek paling mendasar dalam kehidupan manusia untuk mencapai produktivitas dan kualitas hidup yang optimal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author":[{"dropping-particle":"","family":"Indroasyoko","given":"Narwikant","non-dropping-particle":"","parse-names":false,"suffix":""},{"dropping-particle":"","family":"Muhammad","given":"Achmad","non-dropping-particle":"","parse-names":false,"suffix":""},{"dropping-particle":"","family":"Permata","given":"Nia Nuryanti","non-dropping-particle":"","parse-names":false,"suffix":""}],"container-title":"Journal of Physical Education, Sport, Health and Recreation","id":"ITEM-1","issue":"2","issued":{"date-parts":[["2019"]]},"page":"91-95","title":"The Influence of Active Lifestyle, Physical Fitness, and Psychological Aspect to the Work Productivity at Polytechnic","type":"article-journal","volume":"8"},"uris":["http://www.mendeley.com/documents/?uuid=538eba47-c2bf-480d-b6e5-702cf5e27305"]}],"mendeley":{"formattedCitation":"(Indroasyoko et al., 2019)","plainTextFormattedCitation":"(Indroasyoko et al., 2019)","previouslyFormattedCitation":"(Indroasyoko et al., 2019)"},"properties":{"noteIndex":0},"schema":"https://github.com/citation-style-language/schema/raw/master/csl-citation.json"}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(Indroasyoko et al., 2019)</w:t>
      </w:r>
      <w:r w:rsidRPr="009A2B0A">
        <w:rPr>
          <w:rFonts w:ascii="Palatino Linotype" w:hAnsi="Palatino Linotype"/>
        </w:rPr>
        <w:fldChar w:fldCharType="end"/>
      </w:r>
      <w:r w:rsidRPr="009A2B0A">
        <w:rPr>
          <w:rFonts w:ascii="Palatino Linotype" w:hAnsi="Palatino Linotype"/>
          <w:lang w:val="id-ID"/>
        </w:rPr>
        <w:t xml:space="preserve">. Dalam konteks ini, penyakit tidak menular (PTM) kini menarik perhatian serius di tingkat global, termasuk di Indonesia. Data prevalensi PTM di tingkat global dan nasional memberikan gambaran jelas akan urgensi penanganan dan pencegahan penyakit tersebut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10.2147/JMDH.S382191","ISSN":"1178-2390","author":[{"dropping-particle":"","family":"Arifin","given":"Hidayat","non-dropping-particle":"","parse-names":false,"suffix":""},{"dropping-particle":"","family":"Chou","given":"Kuei-Ru","non-dropping-particle":"","parse-names":false,"suffix":""},{"dropping-particle":"","family":"Ibrahim","given":"Kusman","non-dropping-particle":"","parse-names":false,"suffix":""},{"dropping-particle":"","family":"Fitri","given":"Siti Ulfah Rifa’atul","non-dropping-particle":"","parse-names":false,"suffix":""},{"dropping-particle":"","family":"Pradipta","given":"Rifky Octavia","non-dropping-particle":"","parse-names":false,"suffix":""},{"dropping-particle":"","family":"Rias","given":"Yohanes Andy","non-dropping-particle":"","parse-names":false,"suffix":""},{"dropping-particle":"","family":"Sitorus","given":"Nikson","non-dropping-particle":"","parse-names":false,"suffix":""},{"dropping-particle":"","family":"Wiratama","given":"Bayu Satria","non-dropping-particle":"","parse-names":false,"suffix":""},{"dropping-particle":"","family":"Setiawan","given":"Agus","non-dropping-particle":"","parse-names":false,"suffix":""},{"dropping-particle":"","family":"Setyowati","given":"Setyowati","non-dropping-particle":"","parse-names":false,"suffix":""},{"dropping-particle":"","family":"Kuswanto","given":"Heri","non-dropping-particle":"","parse-names":false,"suffix":""},{"dropping-particle":"","family":"Mediarti","given":"Devi","non-dropping-particle":"","parse-names":false,"suffix":""},{"dropping-particle":"","family":"Rosnani","given":"Rosnani","non-dropping-particle":"","parse-names":false,"suffix":""},{"dropping-particle":"","family":"Sulistini","given":"Rumentalia","non-dropping-particle":"","parse-names":false,"suffix":""},{"dropping-particle":"","family":"Pahria","given":"Tuti","non-dropping-particle":"","parse-names":false,"suffix":""}],"container-title":"Journal of Multidisciplinary Healthcare","id":"ITEM-1","issued":{"date-parts":[["2022","9"]]},"page":"2203-2221","title":"Analysis of Modifiable, Non-Modifiable, and Physiological Risk Factors of Non-Communicable Diseases in Indonesia: Evidence from the 2018 Indonesian Basic Health Research","type":"article-journal","volume":"15"},"uris":["http://www.mendeley.com/documents/?uuid=79650a93-71fe-4996-96de-e6c532965aec"]}],"mendeley":{"formattedCitation":"(Arifin et al., 2022)","plainTextFormattedCitation":"(Arifin et al., 2022)","previouslyFormattedCitation":"(Arifin et al., 2022)"},"properties":{"noteIndex":0},"schema":"https://github.com/citation-style-language/schema/raw/master/csl-citation.json"}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(Arifin et al., 2022)</w:t>
      </w:r>
      <w:r w:rsidRPr="009A2B0A">
        <w:rPr>
          <w:rFonts w:ascii="Palatino Linotype" w:hAnsi="Palatino Linotype"/>
        </w:rPr>
        <w:fldChar w:fldCharType="end"/>
      </w:r>
      <w:r w:rsidRPr="009A2B0A">
        <w:rPr>
          <w:rFonts w:ascii="Palatino Linotype" w:hAnsi="Palatino Linotype"/>
          <w:lang w:val="id-ID"/>
        </w:rPr>
        <w:t>.</w:t>
      </w:r>
    </w:p>
    <w:p w14:paraId="7D52C7E7"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Menurut data </w:t>
      </w:r>
      <w:r w:rsidRPr="009A2B0A">
        <w:rPr>
          <w:rFonts w:ascii="Palatino Linotype" w:hAnsi="Palatino Linotype"/>
          <w:i/>
          <w:iCs/>
          <w:lang w:val="id-ID"/>
        </w:rPr>
        <w:t xml:space="preserve">World Health Organization </w:t>
      </w:r>
      <w:r w:rsidRPr="009A2B0A">
        <w:rPr>
          <w:rFonts w:ascii="Palatino Linotype" w:hAnsi="Palatino Linotype"/>
          <w:lang w:val="id-ID"/>
        </w:rPr>
        <w:t xml:space="preserve">(WHO), penyakit tidak menular, seperti penyakit kardiovaskular, diabetes, dan kanker, menyebabkan lebih dari 70% kematian global, dengan 80% dari total kematian terjadi di negara-negara berkembang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10.1080/17482631.2022.2156099","ISSN":"1748-2631","author":[{"dropping-particle":"","family":"Marshall","given":"Keiko","non-dropping-particle":"","parse-names":false,"suffix":""},{"dropping-particle":"","family":"Beaden","given":"Philippa","non-dropping-particle":"","parse-names":false,"suffix":""},{"dropping-particle":"","family":"Durrani","given":"Hammad","non-dropping-particle":"","parse-names":false,"suffix":""},{"dropping-particle":"","family":"Tang","given":"Kun","non-dropping-particle":"","parse-names":false,"suffix":""},{"dropping-particle":"","family":"Mogilevskii","given":"Roman","non-dropping-particle":"","parse-names":false,"suffix":""},{"dropping-particle":"","family":"Bhutta","given":"Zulfiqar","non-dropping-particle":"","parse-names":false,"suffix":""}],"container-title":"International Journal of Qualitative Studies on Health and Well-being","id":"ITEM-1","issue":"1","issued":{"date-parts":[["2023","12","31"]]},"title":"The role of the private sector in noncommunicable disease prevention and management in low- and middle-income countries: a series of systematic reviews and thematic syntheses","type":"article-journal","volume":"18"},"uris":["http://www.mendeley.com/documents/?uuid=6c3af511-7fe1-4eb8-971b-0dde93f29442"]}],"mendeley":{"formattedCitation":"(Marshall et al., 2023)","plainTextFormattedCitation":"(Marshall et al., 2023)","previouslyFormattedCitation":"(Marshall et al., 2023)"},"properties":{"noteIndex":0},"schema":"https://github.com/citation-style-language/schema/raw/master/csl-citation.json"}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(Marshall et al., 2023)</w:t>
      </w:r>
      <w:r w:rsidRPr="009A2B0A">
        <w:rPr>
          <w:rFonts w:ascii="Palatino Linotype" w:hAnsi="Palatino Linotype"/>
        </w:rPr>
        <w:fldChar w:fldCharType="end"/>
      </w:r>
      <w:r w:rsidRPr="009A2B0A">
        <w:rPr>
          <w:rFonts w:ascii="Palatino Linotype" w:hAnsi="Palatino Linotype"/>
          <w:lang w:val="id-ID"/>
        </w:rPr>
        <w:t xml:space="preserve">. Sebanyak 35% diantaranya karena penyakit jantung dan pembuluh darah, 12% oleh penyakit kanker, 6% oleh penyakit pernapasan kronis, 6% karena diabetes, dan 15% disebabkan oleh PTM lainnya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{"citationItems":[{"id":"ITEM-1","itemData":{"DOI":"10.22146/rpcpe.44464","ISSN":"2620-5572","abstract":"Noncommunicable diseases (NCDs) currently cause more deaths than all other causes combined. Cardiovascular diseases, cancer, chronic respiratory diseases and diabetes are the four major NCDs that are responsible for 82% of NCD deaths. Approximately 42% of all NCD deaths globally occurred before the age of 70 years; 48% of NCD deaths in the low- and middle-income countries and 28% in high-income countries were in individuals aged under 70 years.(1) Because of its chronic nature and the complications that arisen, NCDs bring devastating social, economic and public health impact. The management of its various long-term complications accompanied by the typical existence of multimorbidity will give rise to an increased complexity of care in the future. Aging, improved medical therapies, demographic transition, life-style changes, globalization and urbanization are factors that are contributing to the increased prevalence, severity and complexity of NCDs.........","author":[{"dropping-particle":"","family":"Widyahening","given":"Indah S","non-dropping-particle":"","parse-names":false,"suffix":""}],"container-title":"Review of Primary Care Practice and Education","id":"ITEM-1","issue":"1","issued":{"date-parts":[["2019","3","31"]]},"page":"5","title":"The Role of Primary Health Care in the Prevention of Noncommunicable Diseases","type":"article-journal","volume":"2"},"uris":["http://www.mendeley.com/documents/?uuid=b5871626-3bb4-42f2-b9e8-b1eab649017a"]}],"mendeley":{"formattedCitation":"(Widyahening, 2019)","plainTextFormattedCitation":"(Widyahening, 2019)","previouslyFormattedCitation":"(Widyahening, 2019)"},"properties":{"noteIndex":0},"schema":"https://github.com/citation-style-language/schema/raw/master/csl-citation.json"}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(Widyahening, 2019)</w:t>
      </w:r>
      <w:r w:rsidRPr="009A2B0A">
        <w:rPr>
          <w:rFonts w:ascii="Palatino Linotype" w:hAnsi="Palatino Linotype"/>
        </w:rPr>
        <w:fldChar w:fldCharType="end"/>
      </w:r>
      <w:r w:rsidRPr="009A2B0A">
        <w:rPr>
          <w:rFonts w:ascii="Palatino Linotype" w:hAnsi="Palatino Linotype"/>
          <w:lang w:val="id-ID"/>
        </w:rPr>
        <w:t xml:space="preserve">. Di Indonesia, Riskesdas (Riset Kesehatan Dasar) 2018 mencatat bahwa prevalensi diabetes mellitus meningkat dari 6,9% pada 2013 menjadi 8,5% pada 2018, sementara prevalensi hipertensi mencapai 34,1%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{"citationItems":[{"id":"ITEM-1","itemData":{"DOI":"10.38037/am.v3i1.56","ISSN":"2828-2752","abstract":"Penyakit Tidak Menular (PTM) terutama penyakit jantung, kanker, penyakit pernapasan kronis dan diabetes adalah pembunuh terbesar didunia dengan 35 juta kematian setiap tahun dan merupakan penyebab dari sekitar 60% kematian global. Hasil Riskesdas 2018 menunjukkan prevalensi penyakit tidak menular mengalami kenaikan jika dibandingkan dengan Riskesdas 2013, antara lain kanker, stroke, penyakit ginjal kronis, diabetes melitus, dan hipertensi. Prevalensi kanker berdasarkan diagnosis dokter naik dari 1,4 permil (2013) menjadi 1,8 pemil (2018), lebih tinggi pada perempuan (2,9 permil) dibandingkan pada laki-laki (0,7 permil) (Kemenkes RI, 2019b). Prevalensi hipertensi berdasarkan diagnosis dokter atau minum obat anti hipertensi pada penduduk umur ≥18 Tahun menurut Provinsi, Jawa Barat 9.67% dan 9.97% di atas angka nasional 8.36 % dan 8.84% (Kemenkes RI, 2019b). Berdasarkan hasil pendatan yang dilakukan pada kegiatan Pengalaman Belajar Lapangan (PBL) di Desa Mekarmanik Kecamatan Cimenyan Kabupaten Bandung, ditemukan permasalahan yaitu cukup tingginya angka kejadian hipertensi. Selain itu jumlah kader terlatih sebagai ujung tombak upaya skrining PTM masih sangat sedikit. Dosen dan mahasiswa Prodi Sarjana Kesehatan Masyarakat melaksanakan kegiatan berupa pelatihan kader PTM untuk mendukung upaya pencegahan dan pengendalian PTM. Pelatihan dilaksanakan pada hari Kamis, 13 Februari 2020. Hasil pelatihan menunjukkan bahwa rata-rata pengetahuan kader mengenai PTM mengalami peningkatan setelah dilakukan pelatihan.Nilai minimum pengetahuan sebelum pelatihan adalah 9 dan nilai maksimum adalah 15 dengan nilai rata-rata sebesar 12,08 dan standar deviasi 2,253. sedangkan nilai minimum pengetahuan setelah dilakukan pelatihan adalah Berdasarkan hasil uji statistik didapatkan p-value = 0,014 &lt; 0,05. dengan demikian dapat disimpulkan adanya perbedaan bermakna rata-rata pengetahuan sebelum dan sesudah pelatihan. Kader PTM telah dapat melakukan pemeriksaan kesehatan terkait dengan upaya skrining PTM. Kader terlatih ini diharapkan menjadi penggerak posbindu yang belum berjalan secara optimal. Diharapkan seluruh stakeholder (pemerintah desa setempat, Puskesmas, Dinas Kesehatan Kabupaten Bandung dan STIKes Dharma Hsuada Bandung dapat terus memberikan dukungan kebijakan, sarana dan prasarana agar upaya pencegahan dan pengendalian PTM terus dapat dilakukan.","author":[{"dropping-particle":"","family":"Suparni","given":"Suparni","non-dropping-particle":"","parse-names":false,"suffix":""},{"dropping-particle":"","family":"Mahwati","given":"Yeni","non-dropping-particle":"","parse-names":false,"suffix":""},{"dropping-particle":"","family":"Hartiningsih","given":"Siti Sugih","non-dropping-particle":"","parse-names":false,"suffix":""},{"dropping-particle":"","family":"Gorta","given":"Winara","non-dropping-particle":"","parse-names":false,"suffix":""},{"dropping-particle":"","family":"Ayu Tereza","given":"Sarah","non-dropping-particle":"","parse-names":false,"suffix":""},{"dropping-particle":"","family":"Putri Mardani","given":"Natsya","non-dropping-particle":"","parse-names":false,"suffix":""},{"dropping-particle":"","family":"Alfiani","given":"Novita","non-dropping-particle":"","parse-names":false,"suffix":""}],"container-title":"Jurnal Abdi Masada","id":"ITEM-1","issue":"1","issued":{"date-parts":[["2022","5","17"]]},"page":"69-74","title":"Sosialisasi tentang Faktor Risiko Penyakit tidak Menular (PTM) pada Pelatihan Kader PTM","type":"article-journal","volume":"3"},"uris":["http://www.mendeley.com/documents/?uuid=90de220b-ffcd-46f5-b442-17781886bc17"]}],"mendeley":{"formattedCitation":"(Suparni et al., 2022)","plainTextFormattedCitation":"(Suparni et al., 2022)","previouslyFormattedCitation":"(Suparni et al., 2022)"},"properties":{"noteIndex":0},"schema":"https://github.com/citation-style-language/schema/raw/master/csl-citation.json"}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(Suparni et al., 2022)</w:t>
      </w:r>
      <w:r w:rsidRPr="009A2B0A">
        <w:rPr>
          <w:rFonts w:ascii="Palatino Linotype" w:hAnsi="Palatino Linotype"/>
        </w:rPr>
        <w:fldChar w:fldCharType="end"/>
      </w:r>
      <w:r w:rsidRPr="009A2B0A">
        <w:rPr>
          <w:rFonts w:ascii="Palatino Linotype" w:hAnsi="Palatino Linotype"/>
          <w:lang w:val="id-ID"/>
        </w:rPr>
        <w:t xml:space="preserve">. Jika dibandingkan dengan hasil Riskesdas 2018, hasil SKI 2023 menunjukkan penurunan prevalensi hipertensi pada penduduk usia ≥18 tahun berdasarkan hasil pengukuran tekanan darah menurun meski tidak signifikan menjadi 30,8%. Data SKI 2023 menunjukkan bahwa sebanyak 59,1% penyebab disabilitas (melihat, mendengar, berjalan) pada penduduk berusia 15 tahun ke atas adalah penyakit yang didapat, di mana 53,5% penyakit tersebut adalah PTM, terutama hipertensi (22,2%) dan diabetes (10,5%)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{"citationItems":[{"id":"ITEM-1","itemData":{"author":[{"dropping-particle":"","family":"Kementerian Kesehatan Republik Indonesia","given":"","non-dropping-particle":"","parse-names":false,"suffix":""}],"id":"ITEM-1","issued":{"date-parts":[["2023"]]},"title":"Fact Sheet Survei Kesehatan Indonesia (SKI) 2023","type":"book"},"uris":["http://www.mendeley.com/documents/?uuid=fdd6db1a-e56e-4e98-b8b6-bd92a5b3b997"]}],"mendeley":{"formattedCitation":"(Kementerian Kesehatan Republik Indonesia, 2023)","plainTextFormattedCitation":"(Kementerian Kesehatan Republik Indonesia, 2023)","previouslyFormattedCitation":"(Kementerian Kesehatan Republik Indonesia, 2023)"},"properties":{"noteIndex":0},"schema":"https://github.com/citation-style-language/schema/raw/master/csl-citation.json"}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(Kementerian Kesehatan Republik Indonesia, 2023)</w:t>
      </w:r>
      <w:r w:rsidRPr="009A2B0A">
        <w:rPr>
          <w:rFonts w:ascii="Palatino Linotype" w:hAnsi="Palatino Linotype"/>
        </w:rPr>
        <w:fldChar w:fldCharType="end"/>
      </w:r>
      <w:r w:rsidRPr="009A2B0A">
        <w:rPr>
          <w:rFonts w:ascii="Palatino Linotype" w:hAnsi="Palatino Linotype"/>
          <w:lang w:val="id-ID"/>
        </w:rPr>
        <w:t>.</w:t>
      </w:r>
    </w:p>
    <w:p w14:paraId="6BCBEF1D"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Tingginya angka kejadian PTM juga menjadi tantangan serius di wilayah pedesaan, terutama bagi masyarakat yang jauh dari akses kesehatan yang memadai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{"citationItems":[{"id":"ITEM-1","itemData":{"DOI":"10.22146/jpkm.78068","ISSN":"2460-9447","abstract":"Non-communicable diseases (NCDs) are chronic conditions that cannot be transmitted from one person to another. These conditions do not usually cause symptoms at first, but over time they can progress and damage the affected organ, leading to complications or even death. A lack of public knowledge about NCDs is a major contributor to complications and deaths from these diseases. To address this issue, a series of activities have been organized as part of the Movement for the Control of Non-Communicable Diseases. These activities focus on understanding the definitions, risk factors, prevention methods, and symptoms of diabetes, hypertension, and hyperuricemia. This study used a descriptive observational method, collecting primary data from pre- and post-test responses and health test results. In the first intervention, information about NCDs was provided and participants’ knowledge was increased by 31.25%. The second intervention was a health screening, which included measuring blood pressure and blood sugar levels. Uric acid levels were also measured at five points in Sambimulyo Village, with 129 participants. The results showed that 41.1% had high blood pressure, 29.5% were classified as diabetic, and 18.8% had high uric acid levels. These activities increased public knowledge about NCDs, provided information about the community’s risk factors, and improved communication, education, and information about how to manage these conditions.","author":[{"dropping-particle":"","family":"Az Zahra","given":"Tazkia Izzatun","non-dropping-particle":"","parse-names":false,"suffix":""},{"dropping-particle":"","family":"Hambin","given":"Era Samudra","non-dropping-particle":"","parse-names":false,"suffix":""},{"dropping-particle":"","family":"Novirianingtyas","given":"Tsabitah Virza","non-dropping-particle":"","parse-names":false,"suffix":""},{"dropping-particle":"","family":"Wicaksono","given":"Tri Yoga","non-dropping-particle":"","parse-names":false,"suffix":""},{"dropping-particle":"","family":"Wahyuliana","given":"Lailia","non-dropping-particle":"","parse-names":false,"suffix":""},{"dropping-particle":"","family":"Wardhani","given":"Aulia Seftya","non-dropping-particle":"","parse-names":false,"suffix":""},{"dropping-particle":"","family":"Latifa","given":"Kayla Juwita Qalbu","non-dropping-particle":"","parse-names":false,"suffix":""},{"dropping-particle":"","family":"Amrullah","given":"Rafi","non-dropping-particle":"","parse-names":false,"suffix":""},{"dropping-particle":"","family":"Wati","given":"Putri Fatimahtuz Zahra Puji Anggar","non-dropping-particle":"","parse-names":false,"suffix":""},{"dropping-particle":"","family":"Mandagi","given":"Ayik Mirayanti","non-dropping-particle":"","parse-names":false,"suffix":""}],"container-title":"Jurnal Pengabdian kepada Masyarakat (Indonesian Journal of Community Engagement)","id":"ITEM-1","issue":"4","issued":{"date-parts":[["2022"]]},"page":"232","title":"Effective Health Screening Strategies for Overcoming Non-Communicable Diseases in Sambimulyo Village, Banyuwangi Regency","type":"article-journal","volume":"8"},"uris":["http://www.mendeley.com/documents/?uuid=72b3e6e4-6158-4323-ac47-d71c038ae269"]}],"mendeley":{"formattedCitation":"(Az Zahra et al., 2022)","plainTextFormattedCitation":"(Az Zahra et al., 2022)","previouslyFormattedCitation":"(Az Zahra et al., 2022)"},"properties":{"noteIndex":0},"schema":"https://github.com/citation-style-language/schema/raw/master/csl-citation.json"}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(Az Zahra et al., 2022)</w:t>
      </w:r>
      <w:r w:rsidRPr="009A2B0A">
        <w:rPr>
          <w:rFonts w:ascii="Palatino Linotype" w:hAnsi="Palatino Linotype"/>
        </w:rPr>
        <w:fldChar w:fldCharType="end"/>
      </w:r>
      <w:r w:rsidRPr="009A2B0A">
        <w:rPr>
          <w:rFonts w:ascii="Palatino Linotype" w:hAnsi="Palatino Linotype"/>
          <w:lang w:val="id-ID"/>
        </w:rPr>
        <w:t xml:space="preserve">. Desa Sindurejo, yang terletak di Kecamatan Gedangan, Kabupaten Malang, merupakan contoh nyata dari permasalahan ini. Dengan jarak yang cukup  jauh sekitar 8 km ke puskesmas terdekat, tantangan deteksi dini dan penanganan PTM di Desa Sindurejo menjadi semakin kompleks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{"citationItems":[{"id":"ITEM-1","itemData":{"DOI":"10.1371/journal.pone.0177027","ISSN":"1932-6203","author":[{"dropping-particle":"","family":"Biswas","given":"Raaj Kishore","non-dropping-particle":"","parse-names":false,"suffix":""},{"dropping-particle":"","family":"Kabir","given":"Enamul","non-dropping-particle":"","parse-names":false,"suffix":""}],"container-title":"PLOS ONE","editor":[{"dropping-particle":"","family":"Khan","given":"Hafiz","non-dropping-particle":"","parse-names":false,"suffix":""}],"id":"ITEM-1","issue":"5","issued":{"date-parts":[["2017","5","18"]]},"page":"e0177027","title":"Influence of distance between residence and health facilities on non-communicable diseases: An assessment over hypertension and diabetes in Bangladesh","type":"article-journal","volume":"12"},"uris":["http://www.mendeley.com/documents/?uuid=a845dafa-a5ba-4f0c-a9f2-815ec0c208cd"]}],"mendeley":{"formattedCitation":"(Biswas and Kabir, 2017)","plainTextFormattedCitation":"(Biswas and Kabir, 2017)","previouslyFormattedCitation":"(Biswas and Kabir, 2017)"},"properties":{"noteIndex":0},"schema":"https://github.com/citation-style-language/schema/raw/master/csl-citation.json"}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(Biswas and Kabir, 2017)</w:t>
      </w:r>
      <w:r w:rsidRPr="009A2B0A">
        <w:rPr>
          <w:rFonts w:ascii="Palatino Linotype" w:hAnsi="Palatino Linotype"/>
        </w:rPr>
        <w:fldChar w:fldCharType="end"/>
      </w:r>
      <w:r w:rsidRPr="009A2B0A">
        <w:rPr>
          <w:rFonts w:ascii="Palatino Linotype" w:hAnsi="Palatino Linotype"/>
          <w:lang w:val="id-ID"/>
        </w:rPr>
        <w:t xml:space="preserve">. Desa Sindurejo merupakan salah satu desa paling Selatan di Kabupaten Malang, memiliki jumlah populasi 5.955 jiwa dengan rincian 2.978 orang pria dan2.977 orang wanita. Mayoritas penduduk Desa Sindurejo bekerja di sektor pertanian. Jarak yang harus ditempuh oleh masyarakat untuk mencapai puskesmas menjadi faktor utama yang memengaruhi keterbatasan deteksi PTM secara dini. Dengan jarak sekitar 8 kilometer ke puskesmas terdekat, perjalanan menuju layanan </w:t>
      </w:r>
      <w:r w:rsidRPr="009A2B0A">
        <w:rPr>
          <w:rFonts w:ascii="Palatino Linotype" w:hAnsi="Palatino Linotype"/>
          <w:lang w:val="id-ID"/>
        </w:rPr>
        <w:lastRenderedPageBreak/>
        <w:t xml:space="preserve">kesehatan bisa menjadi hambatan serius, terutama bagi warga yang memiliki keterbatasan mobilitas atau sarana transportasi yang terbatas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author":[{"dropping-particle":"","family":"Permana","given":"Imam","non-dropping-particle":"","parse-names":false,"suffix":""},{"dropping-particle":"","family":"Wahyuni","given":"Sri","non-dropping-particle":"","parse-names":false,"suffix":""},{"dropping-particle":"","family":"Gunawan","given":"Nurlaely","non-dropping-particle":"","parse-names":false,"suffix":""},{"dropping-particle":"","family":"Bustan","given":"Magfirani","non-dropping-particle":"","parse-names":false,"suffix":""}],"id":"ITEM-1","issue":"2","issued":{"date-parts":[["2022"]]},"page":"193-201","title":"Pangulu Abdi : Penyuluhan Pemeriksaan Kesehatan Gratis Pada Masyarakat Terutama Lansia Di Dusun Inruiya Desa Mare-Mare Kecamatan Bontomanai Kab Counseling on Free Health Checks for the Community , Especially the Elderly in Inruiya Hamlet , Mare-Mare Villa","type":"article-journal","volume":"2"},"uris":["http://www.mendeley.com/documents/?uuid=985013b0-d183-429f-b3de-185f6e3ae17b"]}],"mendeley":{"formattedCitation":"(Permana et al., 2022)","plainTextFormattedCitation":"(Permana et al., 2022)","previouslyFormattedCitation":"(Permana et al., 2022)"},"properties":{"noteIndex":0},"schema":"https://github.com/citation-style-language/schema/raw/master/csl-citation.json"}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(Permana et al., 2022)</w:t>
      </w:r>
      <w:r w:rsidRPr="009A2B0A">
        <w:rPr>
          <w:rFonts w:ascii="Palatino Linotype" w:hAnsi="Palatino Linotype"/>
        </w:rPr>
        <w:fldChar w:fldCharType="end"/>
      </w:r>
      <w:r w:rsidRPr="009A2B0A">
        <w:rPr>
          <w:rFonts w:ascii="Palatino Linotype" w:hAnsi="Palatino Linotype"/>
          <w:lang w:val="id-ID"/>
        </w:rPr>
        <w:t xml:space="preserve">. Studi lain menunjukkan hal serupa, akses yang sulit ke fasilitas pelayanan kesehatan sering kali menjadi alasan seseorang enggan untuk memanfaatkannya. Sebaliknya, semakin dekat dan singkat waktu perjalanan ke fasilitas kesehatan, semakin tinggi kemungkinan masyarakat untuk memanfaatkannya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{"citationItems":[{"id":"ITEM-1","itemData":{"ISSN":"2808-5396","abstract":"Pemanfaatan pelayanan kesehatan adalah suatu penentu penting dari\nkesehatan, yang seharusnya menjadi perhatian khusus sebagai kesehatan\nmasyarakat dan masalah pembangunan di negara yang berpenghasilan rendah.\nOrganisasi Kesehatan Dunia (WHO) juga merekomendasikan penggunaan\nlayanan medis sebagai konsep kesehatan dasar dan utama bagi mereka yang\npaling rentan dan kurang beruntung. Tujuan penelitian ini untuk\nmengidentifikasi faktor yang berhubungan dengan pemanfaatan pelayanan\nkesehatan dipesisir. Pengumpulan data diambil dari google scholar dengan\nmenggunakan kata kunci: faktor, berhubungan, pemanfaatan dan pelayanan.\nJurnal penelitian diambil tahun 2016-2020, kemudian di telaah lagi sesuai\nkriteria inklusi dan ekslusi yang diterapkan oleh penulis. Hasil literature\nmenunjukkan terdapat variabel pengetahuan, tradisi, sikap, Aksesibilitas,\ntenaga kesehatan, pendapatan dan pendidikan dengan pemanfaatan pelayanan\nkesehatan bagi masyarakat di wilayah pesisir.","author":[{"dropping-particle":"","family":"Susilawati","given":"","non-dropping-particle":"","parse-names":false,"suffix":""},{"dropping-particle":"","family":"Azzahra","given":"D.","non-dropping-particle":"","parse-names":false,"suffix":""}],"container-title":"Journal of Health and Medical Research","id":"ITEM-1","issue":"3","issued":{"date-parts":[["2023"]]},"page":"267-72","title":"Faktor Yang Mempengaruhi Pemanfaatan Pelayanan\nKesehatan Di Wilayah Pesisir","type":"article-journal","volume":"3"},"uris":["http://www.mendeley.com/documents/?uuid=66e17319-8ea0-438c-bf07-101bfa5124ab"]}],"mendeley":{"formattedCitation":"(Susilawati and Azzahra, 2023)","plainTextFormattedCitation":"(Susilawati and Azzahra, 2023)","previouslyFormattedCitation":"(Susilawati and Azzahra, 2023)"},"properties":{"noteIndex":0},"schema":"https://github.com/citation-style-language/schema/raw/master/csl-citation.json"}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(Susilawati and Azzahra, 2023)</w:t>
      </w:r>
      <w:r w:rsidRPr="009A2B0A">
        <w:rPr>
          <w:rFonts w:ascii="Palatino Linotype" w:hAnsi="Palatino Linotype"/>
        </w:rPr>
        <w:fldChar w:fldCharType="end"/>
      </w:r>
      <w:r w:rsidRPr="009A2B0A">
        <w:rPr>
          <w:rFonts w:ascii="Palatino Linotype" w:hAnsi="Palatino Linotype"/>
          <w:lang w:val="id-ID"/>
        </w:rPr>
        <w:t>.</w:t>
      </w:r>
    </w:p>
    <w:p w14:paraId="09A111AB"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Oleh karena itu, kegiatan skrining penyakit tidak menular dan penyuluhan kesehatan di Desa Sindurejo dapat menjadi langkah strategis untuk memberikan dampak positif pada tingkat kesehatan komunitas, sejalan dengan tujuan global untuk mengurangi beban penyakit tidak menular. Skrining dan penyuluhan kesehatan menjadi langkah awal yang sangat dibutuhkan untuk menciptakan perubahan positif dalam kehidupan masyarakat pedesaan, mengurangi risiko penyakit, dan meningkatkan kualitas hidup mereka.</w:t>
      </w:r>
    </w:p>
    <w:p w14:paraId="032F706B"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Skrining dan penyuluhan memiliki peran krusial dalam penanganan PTM karena keduanya berkontribusi pada pencegahan, deteksi dini, dan pengelolaan risiko kesehatan masyarakat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{"citationItems":[{"id":"ITEM-1","itemData":{"author":[{"dropping-particle":"","family":"Mangonto","given":"Yunita Irianti","non-dropping-particle":"","parse-names":false,"suffix":""},{"dropping-particle":"","family":"Romantir","given":"Ria","non-dropping-particle":"","parse-names":false,"suffix":""},{"dropping-particle":"","family":"Satrio","given":"Antonius","non-dropping-particle":"","parse-names":false,"suffix":""},{"dropping-particle":"","family":"Dosinaeng","given":"Wicaksono","non-dropping-particle":"","parse-names":false,"suffix":""},{"dropping-particle":"","family":"Saway","given":"Yohanes","non-dropping-particle":"","parse-names":false,"suffix":""},{"dropping-particle":"","family":"Touw","given":"Mince","non-dropping-particle":"","parse-names":false,"suffix":""}],"id":"ITEM-1","issued":{"date-parts":[["2024"]]},"page":"3304-3319","title":"Analisis Kebijakan dan implementasi Posbindu PTM di Puskesmas Harapan , Kabupaten Jayapura , Papua Policy Analysis and Implementation of Posbindu PTM at Harapan Health Center , Jayapura Regency , Papua","type":"article-journal"},"uris":["http://www.mendeley.com/documents/?uuid=5d99439c-5378-424d-bb32-0f02297bc873"]}],"mendeley":{"formattedCitation":"(Mangonto et al., 2024)","plainTextFormattedCitation":"(Mangonto et al., 2024)","previouslyFormattedCitation":"(Mangonto et al., 2024)"},"properties":{"noteIndex":0},"schema":"https://github.com/citation-style-language/schema/raw/master/csl-citation.json"}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(Mangonto et al., 2024)</w:t>
      </w:r>
      <w:r w:rsidRPr="009A2B0A">
        <w:rPr>
          <w:rFonts w:ascii="Palatino Linotype" w:hAnsi="Palatino Linotype"/>
        </w:rPr>
        <w:fldChar w:fldCharType="end"/>
      </w:r>
      <w:r w:rsidRPr="009A2B0A">
        <w:rPr>
          <w:rFonts w:ascii="Palatino Linotype" w:hAnsi="Palatino Linotype"/>
          <w:lang w:val="id-ID"/>
        </w:rPr>
        <w:t xml:space="preserve">. Skrining memungkinkan identifikasi dini terhadap faktor risiko seperti hipertensi, diabetes, atau obesitas, sehingga tindakan preventif dan pengobatan dapat dilakukan sebelum terjadi komplikasi serius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{"citationItems":[{"id":"ITEM-1","itemData":{"DOI":"10.7759/cureus.63952","ISSN":"2168-8184","author":[{"dropping-particle":"","family":"Merwass","given":"Noor A","non-dropping-particle":"","parse-names":false,"suffix":""},{"dropping-particle":"","family":"Alkhader","given":"Yazed K","non-dropping-particle":"","parse-names":false,"suffix":""},{"dropping-particle":"","family":"Alharthi","given":"Salma A","non-dropping-particle":"","parse-names":false,"suffix":""},{"dropping-particle":"","family":"Fardan","given":"Rawdha M","non-dropping-particle":"Al","parse-names":false,"suffix":""},{"dropping-particle":"","family":"Alqahtani","given":"Abdullah M","non-dropping-particle":"","parse-names":false,"suffix":""},{"dropping-particle":"","family":"Mahnashi","given":"Fahad A","non-dropping-particle":"","parse-names":false,"suffix":""},{"dropping-particle":"","family":"Salam","given":"Nora M","non-dropping-particle":"","parse-names":false,"suffix":""},{"dropping-particle":"","family":"Najim","given":"Mustafa M","non-dropping-particle":"Al","parse-names":false,"suffix":""},{"dropping-particle":"","family":"Alenezi","given":"Ahmad A","non-dropping-particle":"","parse-names":false,"suffix":""},{"dropping-particle":"","family":"Binobaid","given":"Abdullah O","non-dropping-particle":"","parse-names":false,"suffix":""}],"container-title":"Cureus","id":"ITEM-1","issued":{"date-parts":[["2024","7","6"]]},"title":"The Role of Screening, Risk Factors, and Early Intervention in Preventing Diabetes in the Obese Population: A Systematic Review","type":"article-journal"},"uris":["http://www.mendeley.com/documents/?uuid=cd525a9b-5159-4a66-bc91-3f7d455765fb"]}],"mendeley":{"formattedCitation":"(Merwass et al., 2024)","plainTextFormattedCitation":"(Merwass et al., 2024)","previouslyFormattedCitation":"(Merwass et al., 2024)"},"properties":{"noteIndex":0},"schema":"https://github.com/citation-style-language/schema/raw/master/csl-citation.json"}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(Merwass et al., 2024)</w:t>
      </w:r>
      <w:r w:rsidRPr="009A2B0A">
        <w:rPr>
          <w:rFonts w:ascii="Palatino Linotype" w:hAnsi="Palatino Linotype"/>
        </w:rPr>
        <w:fldChar w:fldCharType="end"/>
      </w:r>
      <w:r w:rsidRPr="009A2B0A">
        <w:rPr>
          <w:rFonts w:ascii="Palatino Linotype" w:hAnsi="Palatino Linotype"/>
          <w:lang w:val="id-ID"/>
        </w:rPr>
        <w:t xml:space="preserve">. Di sisi lain, penyuluhan berfungsi sebagai sarana edukasi untuk meningkatkan kesadaran masyarakat tentang pentingnya pola hidup sehat, seperti mengatur pola makan, rutin berolahraga, dan menghindari kebiasaan berisiko seperti merokok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author":[{"dropping-particle":"","family":"Yulianti","given":"Nova","non-dropping-particle":"","parse-names":false,"suffix":""},{"dropping-particle":"","family":"Widiyarto","given":"Sigit","non-dropping-particle":"","parse-names":false,"suffix":""},{"dropping-particle":"","family":"Vernia","given":"Dellia Mila","non-dropping-particle":"","parse-names":false,"suffix":""},{"dropping-particle":"","family":"Alifah","given":"Siti","non-dropping-particle":"","parse-names":false,"suffix":""},{"dropping-particle":"","family":"Nurisman","given":"Husain","non-dropping-particle":"","parse-names":false,"suffix":""},{"dropping-particle":"","family":"Rizkiyah","given":"Nur","non-dropping-particle":"","parse-names":false,"suffix":""},{"dropping-particle":"","family":"Suprapto","given":"Hugo Aries","non-dropping-particle":"","parse-names":false,"suffix":""}],"id":"ITEM-1","issue":"2","issued":{"date-parts":[["2024"]]},"title":"Penyuluhan hidup sehat dan pola makan seimbang bagi siswa","type":"article-journal","volume":"7"},"uris":["http://www.mendeley.com/documents/?uuid=2ceff42c-9dc9-45e1-8e82-9609e22c3428"]}],"mendeley":{"formattedCitation":"(Yulianti et al., 2024)","plainTextFormattedCitation":"(Yulianti et al., 2024)","previouslyFormattedCitation":"(Yulianti et al., 2024)"},"properties":{"noteIndex":0},"schema":"https://github.com/citation-style-language/schema/raw/master/csl-citation.json"}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(Yulianti et al., 2024)</w:t>
      </w:r>
      <w:r w:rsidRPr="009A2B0A">
        <w:rPr>
          <w:rFonts w:ascii="Palatino Linotype" w:hAnsi="Palatino Linotype"/>
        </w:rPr>
        <w:fldChar w:fldCharType="end"/>
      </w:r>
      <w:r w:rsidRPr="009A2B0A">
        <w:rPr>
          <w:rFonts w:ascii="Palatino Linotype" w:hAnsi="Palatino Linotype"/>
          <w:lang w:val="id-ID"/>
        </w:rPr>
        <w:t xml:space="preserve">. Studi oleh World Health Organization (2018) menunjukkan bahwa intervensi berbasis komunitas yang mencakup skrining dan penyuluhan mampu menurunkan angka kejadian hipertensi hingga 25% dalam lima tahun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{"citationItems":[{"id":"ITEM-1","itemData":{"DOI":"10.36984/jam.v3i2.439","ISSN":"2797-3239","abstract":"Latar Belakang: Hipertensi merupakan salah satu penyakit paling berbahaya di dunia, hal ini dipicu oleh risiko komplikasi yang dapat timbul seperti stroke, penyakit jantung hingga kematian. Hipertensi merupakan masalah yang perlu diwaspadai, karena tidak ada tanda gejala khusus pada penyakit hipertensi dan beberapa orang masih merasa sehat untuk beraktivitas seperti biasanya. Metode: Metode dilakukan dengan memberikan pendidikan kesehatan tentang hipertensi, deteksi dini pemeriksaan tekanan darah dan dilanjutkan dengan senam hipertensi. Kegiatan dilakukan di Desa Karangpring Kecamatan Sukorambi Kabupaten Jember pada 3-28 April 2023 dengan melibatkan sebanyak 42 Lansia. Hasil: Rerata pengetahuan lansia sebelum diberikan pendidikan kesehatan 54,9 dan sesudah diberikan pendidikan kesehatan meningkat menjadi 70,0. Rerata tekanan darah sistolik sebelum dilaksanakan program kegiatan 172,4 mmHg dan turun menjadi 165,3 mmHg. Begitu pula untuk rerata tekanan darah diastolik sebelum program kegiatan 82,1 mmHg dan menurun 80,2 mmHg setelah program kegiatan. Kesimpulan dan Saran: Program intervensi berupa rangkaian kegiatan pendidikan kesehatan, deteksi dini pemeriks</w:instrText>
      </w:r>
      <w:r w:rsidRPr="009A2B0A">
        <w:rPr>
          <w:rFonts w:ascii="Palatino Linotype" w:hAnsi="Palatino Linotype"/>
        </w:rPr>
        <w:instrText>aan tekanan darah dan senam hipertensi efektif dalam menurunkan tekanan darah pada lansia. Program intervensi sebaiknya dilanjutkan oleh Puskesmas Sukorambi dan diberikan secara rutin melalui kegiatan posyandu lansia yang dilaksanakan setiap 1 bulan sekali.","author":[{"dropping-particle":"","family":"Adriani","given":"Sri Wahyuni","non-dropping-particle":"","parse-names":false,"suffix":""},{"dropping-particle":"","family":"Wulandari","given":"Siti Putri Ayu","non-dropping-particle":"","parse-names":false,"suffix":""},{"dropping-particle":"","family":"Inayatuzzakiyah","given":"","non-dropping-particle":"","parse-names":false,"suffix":""},{"dropping-particle":"","family":"Husna","given":"Lailifi Yatul","non-dropping-particle":"","parse-names":false,"suffix":""},{"dropping-particle":"","family":"Noviyanti","given":"Susi","non-dropping-particle":"","parse-names":false,"suffix":""},{"dropping-particle":"","family":"Dewi","given":"Putri Surya","non-dropping-particle":"","parse-names":false,"suffix":""}],"container-title":"Jurnal abdi mercusuar","id":"ITEM-1","issue":"2","issued":{"date-parts":[["2023","12","29"]]},"page":"057-064","title":"Program screening dan edukasi kesehatan dalam mendukung upaya pengendalian hipertensi pada lansia","type":"article-journal","volume":"3"},"uris":["http://www.mendeley.com/documents/?uuid=643863a4-84c3-49b5-856e-dbbb74d2ad7e"]}],"mendeley":{"formattedCitation":"(Adriani et al., 2023)","plainTextFormattedCitation":"(Adriani et al., 2023)","previouslyFormattedCitation":"(Adriani et al., 2023)"},"properties":{"noteIndex":0},"schema":"https://github.com/citation-style-language/schema/raw/master/csl-citation.json"}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rPr>
        <w:t>(Adriani et al., 2023)</w:t>
      </w:r>
      <w:r w:rsidRPr="009A2B0A">
        <w:rPr>
          <w:rFonts w:ascii="Palatino Linotype" w:hAnsi="Palatino Linotype"/>
        </w:rPr>
        <w:fldChar w:fldCharType="end"/>
      </w:r>
      <w:r w:rsidRPr="009A2B0A">
        <w:rPr>
          <w:rFonts w:ascii="Palatino Linotype" w:hAnsi="Palatino Linotype"/>
          <w:lang w:val="id-ID"/>
        </w:rPr>
        <w:t>. Dengan demikian, kombinasi skrining dan penyuluhan menjadi strategi efektif dalam menekan prevalensi PTM dan meningkatkan kualitas hidup masyarakat secara menyeluruh.</w:t>
      </w:r>
    </w:p>
    <w:p w14:paraId="4DF85B30"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Berdasarkan pemaparan di atas, tujuan utama kegiatan ini adalah meningkatkan kesadaran dan pengetahuan masyarakat tentang pentingnya pencegahan dan penanganan dini PTM melalui kegiatan skrining dan penyuluhan kesehatan. Program ini diharapkan dapat mengidentifikasi individu yang berisiko tinggi terkena PTM serta memberikan edukasi untuk mendorong perubahan pola hidup sehat. Kontribusi kegiatan ini tidak hanya berfokus pada deteksi dini dan peningkatan kesadaran, tetapi juga berperan dalam memberdayakan masyarakat agar lebih proaktif menjaga kesehatan mereka. Dengan demikian, PKM ini berkontribusi pada penurunan angka kesakitan akibat PTM, sekaligus mendukung upaya pencapaian tujuan pembangunan berkelanjutan (SDGs) khususnya dalam aspek kesehatan dan kesejahteraan masyarakat.</w:t>
      </w:r>
    </w:p>
    <w:p w14:paraId="55826A51" w14:textId="77777777" w:rsidR="00FA3F38" w:rsidRPr="009A2B0A" w:rsidRDefault="00000000">
      <w:pPr>
        <w:pStyle w:val="3METODE"/>
        <w:rPr>
          <w:rFonts w:ascii="Palatino Linotype" w:hAnsi="Palatino Linotype"/>
          <w:sz w:val="22"/>
          <w:szCs w:val="22"/>
          <w:lang w:val="id-ID"/>
        </w:rPr>
      </w:pPr>
      <w:r w:rsidRPr="009A2B0A">
        <w:rPr>
          <w:rFonts w:ascii="Palatino Linotype" w:hAnsi="Palatino Linotype"/>
          <w:sz w:val="22"/>
          <w:szCs w:val="22"/>
          <w:lang w:val="id-ID"/>
        </w:rPr>
        <w:t>METODE PELAKSANAAN</w:t>
      </w:r>
    </w:p>
    <w:p w14:paraId="4C5FE78F" w14:textId="5A635641" w:rsidR="009A2B0A" w:rsidRPr="009A2B0A" w:rsidRDefault="009A2B0A" w:rsidP="009A2B0A">
      <w:pPr>
        <w:spacing w:line="240" w:lineRule="auto"/>
        <w:ind w:firstLine="720"/>
        <w:jc w:val="both"/>
        <w:rPr>
          <w:rFonts w:ascii="Palatino Linotype" w:hAnsi="Palatino Linotype"/>
          <w:lang w:val="id-ID"/>
        </w:rPr>
      </w:pPr>
      <w:r w:rsidRPr="009A2B0A">
        <w:rPr>
          <w:rFonts w:ascii="Palatino Linotype" w:hAnsi="Palatino Linotype"/>
          <w:lang w:val="id-ID"/>
        </w:rPr>
        <w:t>Sasaran pengabdian masyarakat ini adalah warga Desa Sindurejo, Kecamatan Gedangan, Kabupaten Malang, yang berusia dewasa (&gt;18 tahun). Tim pelaksana PKM terdiri dari dosen</w:t>
      </w:r>
      <w:r w:rsidRPr="009A2B0A">
        <w:rPr>
          <w:rFonts w:ascii="Palatino Linotype" w:hAnsi="Palatino Linotype"/>
          <w:lang w:val="sv-SE"/>
        </w:rPr>
        <w:t xml:space="preserve"> dan</w:t>
      </w:r>
      <w:r w:rsidRPr="009A2B0A">
        <w:rPr>
          <w:rFonts w:ascii="Palatino Linotype" w:hAnsi="Palatino Linotype"/>
          <w:lang w:val="id-ID"/>
        </w:rPr>
        <w:t xml:space="preserve"> mahasiswa</w:t>
      </w:r>
      <w:r w:rsidRPr="009A2B0A">
        <w:rPr>
          <w:rFonts w:ascii="Palatino Linotype" w:hAnsi="Palatino Linotype"/>
          <w:lang w:val="sv-SE"/>
        </w:rPr>
        <w:t xml:space="preserve"> prodi Kedokteran FK UM</w:t>
      </w:r>
      <w:r w:rsidRPr="009A2B0A">
        <w:rPr>
          <w:rFonts w:ascii="Palatino Linotype" w:hAnsi="Palatino Linotype"/>
          <w:lang w:val="id-ID"/>
        </w:rPr>
        <w:t xml:space="preserve">. Mitra PKM meliputi perangkat Desa Sindurejo serta kader kesehatan desa, dengan jumlah total mitra sebanyak </w:t>
      </w:r>
      <w:r w:rsidRPr="009A2B0A">
        <w:rPr>
          <w:rFonts w:ascii="Palatino Linotype" w:hAnsi="Palatino Linotype"/>
          <w:lang w:val="sv-SE"/>
        </w:rPr>
        <w:t>5</w:t>
      </w:r>
      <w:r w:rsidRPr="009A2B0A">
        <w:rPr>
          <w:rFonts w:ascii="Palatino Linotype" w:hAnsi="Palatino Linotype"/>
          <w:lang w:val="id-ID"/>
        </w:rPr>
        <w:t xml:space="preserve"> orang. Pelaksanaan PKM dilakukan pada 4 Januari 2024 selama satu hari penuh. Metode yang digunakan mencakup observasi awal untuk memahami kondisi kesehatan masyarakat, wawancara singkat untuk mengidentifikasi faktor risiko, serta penyuluhan kesehatan dengan metode ceramah kepada warga yang sedang menunggu giliran pemeriksaan kesehatan. Pemeriksaan kesehatan meliputi pengukuran berat badan, tanda-tanda vital (tekanan darah, laju denyut nadi, frekuensi napas, dan suhu tubuh), kadar glukosa darah </w:t>
      </w:r>
      <w:r w:rsidRPr="009A2B0A">
        <w:rPr>
          <w:rFonts w:ascii="Palatino Linotype" w:hAnsi="Palatino Linotype"/>
          <w:lang w:val="id-ID"/>
        </w:rPr>
        <w:lastRenderedPageBreak/>
        <w:t>sewaktu (GDS), asam urat, dan kolesterol. Hasil pemeriksaan dikonsultasikan kepada dokter umum, sekaligus dosen FK UM, yang bertugas di lokasi, yang kemudian memberikan terapi dan konseling sesuai dengan hasil pemeriksaan individu. Untuk memastikan keberlanjutan, dilakukan monitoring dan evaluasi (monev) setelah kegiatan, yang melibatkan pengumpulan umpan balik dari masyarakat dan mitra untuk menilai dampak serta keberhasilan program. Penyuluhan kesehatan dilakukan dengan metode ceramah pada warga desa tersebut yang sedang antri untuk dilakukan pemeriksaan.</w:t>
      </w:r>
    </w:p>
    <w:p w14:paraId="2A3C3C51" w14:textId="77777777" w:rsidR="00FA3F38" w:rsidRPr="009A2B0A" w:rsidRDefault="00000000">
      <w:pPr>
        <w:pStyle w:val="4PEMBAHASAN"/>
        <w:rPr>
          <w:rFonts w:ascii="Palatino Linotype" w:hAnsi="Palatino Linotype"/>
          <w:sz w:val="22"/>
          <w:szCs w:val="22"/>
          <w:lang w:val="id-ID"/>
        </w:rPr>
      </w:pPr>
      <w:r w:rsidRPr="009A2B0A">
        <w:rPr>
          <w:rFonts w:ascii="Palatino Linotype" w:hAnsi="Palatino Linotype"/>
          <w:sz w:val="22"/>
          <w:szCs w:val="22"/>
          <w:lang w:val="id-ID"/>
        </w:rPr>
        <w:t>HASIL DAN PEMBAHASAN</w:t>
      </w:r>
    </w:p>
    <w:p w14:paraId="34C15DA8" w14:textId="77777777" w:rsidR="009A2B0A" w:rsidRDefault="009A2B0A" w:rsidP="009A2B0A">
      <w:pPr>
        <w:spacing w:line="240" w:lineRule="auto"/>
        <w:ind w:firstLine="619"/>
        <w:jc w:val="both"/>
        <w:rPr>
          <w:rFonts w:ascii="Palatino Linotype" w:hAnsi="Palatino Linotype"/>
          <w:lang w:val="id-ID"/>
        </w:rPr>
        <w:sectPr w:rsidR="009A2B0A" w:rsidSect="009A2B0A">
          <w:headerReference w:type="default" r:id="rId9"/>
          <w:footerReference w:type="default" r:id="rId10"/>
          <w:pgSz w:w="11906" w:h="16838"/>
          <w:pgMar w:top="1702" w:right="1134" w:bottom="1134" w:left="1134" w:header="567" w:footer="720" w:gutter="0"/>
          <w:pgNumType w:start="861"/>
          <w:cols w:space="720"/>
          <w:docGrid w:linePitch="360"/>
        </w:sectPr>
      </w:pPr>
    </w:p>
    <w:p w14:paraId="2A6BACE6"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Kegiatan pengabdian masyarakat ini telah terlaksana pada 4 Januari 2024 dengan diikuti oleh sebanyak 46 peserta yang merupakan warga Desa Sindurejo, Kecamatan Gedangan, Kabupaten Malang. Tujuan kegiatan ini adalah meningkatkan kesadaran dan pengetahuan masyarakat tentang pentingnya pencegahan dan penanganan dini PTM melalui kegiatan skrining dan penyuluhan kesehatan. </w:t>
      </w:r>
    </w:p>
    <w:p w14:paraId="7FD4C406"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Kegiatan diawali dengan registrasi. PTM yang dicek dalam kegiatan ini meliputi: hipertensi dengan pemeriksaan tekanan darah, diabetes dengan pemeriksaan gula darah sewaktu (GDS), katarak dengan pemeriksaan fisik mata, kolesterol dan asam urat dengan pemeriksaan kadar menggunakan metode </w:t>
      </w:r>
      <w:r w:rsidRPr="009A2B0A">
        <w:rPr>
          <w:rFonts w:ascii="Palatino Linotype" w:hAnsi="Palatino Linotype"/>
          <w:i/>
          <w:iCs/>
          <w:lang w:val="id-ID"/>
        </w:rPr>
        <w:t>Point-of-Care Testing</w:t>
      </w:r>
      <w:r w:rsidRPr="009A2B0A">
        <w:rPr>
          <w:rFonts w:ascii="Palatino Linotype" w:hAnsi="Palatino Linotype"/>
          <w:lang w:val="id-ID"/>
        </w:rPr>
        <w:t xml:space="preserve"> (POCT).</w:t>
      </w:r>
    </w:p>
    <w:p w14:paraId="6F832C62" w14:textId="77777777" w:rsidR="009A2B0A" w:rsidRDefault="009A2B0A" w:rsidP="009A2B0A">
      <w:pPr>
        <w:spacing w:line="240" w:lineRule="auto"/>
        <w:jc w:val="both"/>
        <w:rPr>
          <w:rFonts w:ascii="Palatino Linotype" w:hAnsi="Palatino Linotype"/>
          <w:lang w:val="id-ID"/>
        </w:rPr>
      </w:pPr>
      <w:r w:rsidRPr="009A2B0A">
        <w:rPr>
          <w:rFonts w:ascii="Palatino Linotype" w:hAnsi="Palatino Linotype"/>
          <w:lang w:val="id-ID"/>
        </w:rPr>
        <w:t xml:space="preserve">Pada kegiatan ini dibagi menjadi beberapa pos pemeriksaan. Pos pertama yaitu pemeriksaan berat badan menggunakan timbangan digital. Pos kedua yaitu pemeriksaan tanda-tanda vital yang mengukur tekanan darah menggunakan sphygmomanometer digital, laju nadi, dan laju pernapasan. </w:t>
      </w:r>
      <w:r w:rsidRPr="009A2B0A">
        <w:rPr>
          <w:rFonts w:ascii="Palatino Linotype" w:hAnsi="Palatino Linotype"/>
          <w:lang w:val="sv-SE"/>
        </w:rPr>
        <w:t xml:space="preserve">Pos ketiga </w:t>
      </w:r>
      <w:r w:rsidRPr="009A2B0A">
        <w:rPr>
          <w:rFonts w:ascii="Palatino Linotype" w:hAnsi="Palatino Linotype"/>
          <w:lang w:val="id-ID"/>
        </w:rPr>
        <w:t>pengukuran GDS, asam urat dan kolesterol</w:t>
      </w:r>
      <w:r w:rsidRPr="009A2B0A">
        <w:rPr>
          <w:rFonts w:ascii="Palatino Linotype" w:hAnsi="Palatino Linotype"/>
          <w:lang w:val="sv-SE"/>
        </w:rPr>
        <w:t xml:space="preserve"> menggunakan metode POCT</w:t>
      </w:r>
      <w:r w:rsidRPr="009A2B0A">
        <w:rPr>
          <w:rFonts w:ascii="Palatino Linotype" w:hAnsi="Palatino Linotype"/>
          <w:lang w:val="id-ID"/>
        </w:rPr>
        <w:t xml:space="preserve">. Hasil pemeriksaan lalu dikonsulkan ke tim dokter yang bertugas </w:t>
      </w:r>
      <w:r w:rsidRPr="009A2B0A">
        <w:rPr>
          <w:rFonts w:ascii="Palatino Linotype" w:hAnsi="Palatino Linotype"/>
          <w:lang w:val="id-ID"/>
        </w:rPr>
        <w:t xml:space="preserve">untuk mendapat terapi dan konseling sesuai hasil tiap individu. Selain konseling modifikasi gaya hidup sehat, warga dengan temuan PTM juga diedukasi untuk melanjutkan pengobatan ke layanan kesehatan terdekat jika obat yang diberikan telah habis. </w:t>
      </w:r>
    </w:p>
    <w:p w14:paraId="4D828B47" w14:textId="30560824" w:rsidR="009A2B0A" w:rsidRPr="009A2B0A" w:rsidRDefault="009A2B0A" w:rsidP="009A2B0A">
      <w:pPr>
        <w:spacing w:line="240" w:lineRule="auto"/>
        <w:jc w:val="both"/>
        <w:rPr>
          <w:rFonts w:ascii="Palatino Linotype" w:hAnsi="Palatino Linotype"/>
          <w:lang w:val="id-ID"/>
        </w:rPr>
      </w:pPr>
      <w:r w:rsidRPr="009A2B0A">
        <w:rPr>
          <w:rFonts w:ascii="Palatino Linotype" w:hAnsi="Palatino Linotype"/>
          <w:noProof/>
          <w:lang w:val="id-ID"/>
        </w:rPr>
        <w:drawing>
          <wp:inline distT="0" distB="0" distL="0" distR="0" wp14:anchorId="02DBF58C" wp14:editId="35D9866A">
            <wp:extent cx="2882348" cy="1799590"/>
            <wp:effectExtent l="0" t="0" r="0" b="0"/>
            <wp:docPr id="5201227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4051" cy="1800653"/>
                    </a:xfrm>
                    <a:prstGeom prst="rect">
                      <a:avLst/>
                    </a:prstGeom>
                    <a:noFill/>
                    <a:ln>
                      <a:noFill/>
                    </a:ln>
                  </pic:spPr>
                </pic:pic>
              </a:graphicData>
            </a:graphic>
          </wp:inline>
        </w:drawing>
      </w:r>
    </w:p>
    <w:p w14:paraId="2425F6DD" w14:textId="77777777" w:rsidR="009A2B0A" w:rsidRPr="009A2B0A" w:rsidRDefault="009A2B0A" w:rsidP="009A2B0A">
      <w:pPr>
        <w:spacing w:line="240" w:lineRule="auto"/>
        <w:jc w:val="both"/>
        <w:rPr>
          <w:rFonts w:ascii="Palatino Linotype" w:hAnsi="Palatino Linotype"/>
          <w:iCs/>
          <w:lang w:val="id-ID"/>
        </w:rPr>
      </w:pPr>
      <w:bookmarkStart w:id="2" w:name="Gambar_1"/>
      <w:r w:rsidRPr="009A2B0A">
        <w:rPr>
          <w:rFonts w:ascii="Palatino Linotype" w:hAnsi="Palatino Linotype"/>
          <w:b/>
          <w:bCs/>
          <w:iCs/>
          <w:lang w:val="id-ID"/>
        </w:rPr>
        <w:t xml:space="preserve">Gambar </w:t>
      </w:r>
      <w:r w:rsidRPr="009A2B0A">
        <w:rPr>
          <w:rFonts w:ascii="Palatino Linotype" w:hAnsi="Palatino Linotype"/>
          <w:b/>
          <w:bCs/>
          <w:iCs/>
          <w:lang w:val="id-ID"/>
        </w:rPr>
        <w:fldChar w:fldCharType="begin"/>
      </w:r>
      <w:r w:rsidRPr="009A2B0A">
        <w:rPr>
          <w:rFonts w:ascii="Palatino Linotype" w:hAnsi="Palatino Linotype"/>
          <w:b/>
          <w:bCs/>
          <w:iCs/>
          <w:lang w:val="id-ID"/>
        </w:rPr>
        <w:instrText xml:space="preserve"> SEQ Gambar \* ARABIC </w:instrText>
      </w:r>
      <w:r w:rsidRPr="009A2B0A">
        <w:rPr>
          <w:rFonts w:ascii="Palatino Linotype" w:hAnsi="Palatino Linotype"/>
          <w:b/>
          <w:bCs/>
          <w:iCs/>
          <w:lang w:val="id-ID"/>
        </w:rPr>
        <w:fldChar w:fldCharType="separate"/>
      </w:r>
      <w:r w:rsidRPr="009A2B0A">
        <w:rPr>
          <w:rFonts w:ascii="Palatino Linotype" w:hAnsi="Palatino Linotype"/>
          <w:b/>
          <w:bCs/>
          <w:iCs/>
          <w:lang w:val="id-ID"/>
        </w:rPr>
        <w:t>1</w:t>
      </w:r>
      <w:r w:rsidRPr="009A2B0A">
        <w:rPr>
          <w:rFonts w:ascii="Palatino Linotype" w:hAnsi="Palatino Linotype"/>
          <w:b/>
          <w:bCs/>
        </w:rPr>
        <w:fldChar w:fldCharType="end"/>
      </w:r>
      <w:r w:rsidRPr="009A2B0A">
        <w:rPr>
          <w:rFonts w:ascii="Palatino Linotype" w:hAnsi="Palatino Linotype"/>
          <w:b/>
          <w:bCs/>
          <w:iCs/>
          <w:lang w:val="id-ID"/>
        </w:rPr>
        <w:t>.</w:t>
      </w:r>
      <w:bookmarkEnd w:id="2"/>
      <w:r w:rsidRPr="009A2B0A">
        <w:rPr>
          <w:rFonts w:ascii="Palatino Linotype" w:hAnsi="Palatino Linotype"/>
          <w:iCs/>
          <w:lang w:val="id-ID"/>
        </w:rPr>
        <w:t xml:space="preserve"> Pemeriksaan tanda-tanda vital</w:t>
      </w:r>
    </w:p>
    <w:p w14:paraId="5F7C4E7B" w14:textId="77777777" w:rsidR="009A2B0A" w:rsidRPr="009A2B0A" w:rsidRDefault="009A2B0A" w:rsidP="009A2B0A">
      <w:pPr>
        <w:spacing w:line="240" w:lineRule="auto"/>
        <w:jc w:val="both"/>
        <w:rPr>
          <w:rFonts w:ascii="Palatino Linotype" w:hAnsi="Palatino Linotype"/>
          <w:lang w:val="id-ID"/>
        </w:rPr>
      </w:pPr>
      <w:r w:rsidRPr="009A2B0A">
        <w:rPr>
          <w:rFonts w:ascii="Palatino Linotype" w:hAnsi="Palatino Linotype"/>
          <w:noProof/>
          <w:lang w:val="id-ID"/>
        </w:rPr>
        <w:drawing>
          <wp:inline distT="0" distB="0" distL="0" distR="0" wp14:anchorId="63B8882C" wp14:editId="18169832">
            <wp:extent cx="2882265" cy="1799590"/>
            <wp:effectExtent l="0" t="0" r="0" b="0"/>
            <wp:docPr id="628325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5454" cy="1801581"/>
                    </a:xfrm>
                    <a:prstGeom prst="rect">
                      <a:avLst/>
                    </a:prstGeom>
                    <a:noFill/>
                    <a:ln>
                      <a:noFill/>
                    </a:ln>
                  </pic:spPr>
                </pic:pic>
              </a:graphicData>
            </a:graphic>
          </wp:inline>
        </w:drawing>
      </w:r>
    </w:p>
    <w:p w14:paraId="3EDBA87D" w14:textId="77777777" w:rsidR="009A2B0A" w:rsidRPr="009A2B0A" w:rsidRDefault="009A2B0A" w:rsidP="009A2B0A">
      <w:pPr>
        <w:spacing w:line="240" w:lineRule="auto"/>
        <w:jc w:val="both"/>
        <w:rPr>
          <w:rFonts w:ascii="Palatino Linotype" w:hAnsi="Palatino Linotype"/>
          <w:iCs/>
          <w:lang w:val="id-ID"/>
        </w:rPr>
      </w:pPr>
      <w:bookmarkStart w:id="3" w:name="Gambar_2"/>
      <w:r w:rsidRPr="009A2B0A">
        <w:rPr>
          <w:rFonts w:ascii="Palatino Linotype" w:hAnsi="Palatino Linotype"/>
          <w:b/>
          <w:bCs/>
          <w:iCs/>
          <w:lang w:val="id-ID"/>
        </w:rPr>
        <w:t xml:space="preserve">Gambar </w:t>
      </w:r>
      <w:r w:rsidRPr="009A2B0A">
        <w:rPr>
          <w:rFonts w:ascii="Palatino Linotype" w:hAnsi="Palatino Linotype"/>
          <w:b/>
          <w:bCs/>
          <w:iCs/>
          <w:lang w:val="id-ID"/>
        </w:rPr>
        <w:fldChar w:fldCharType="begin"/>
      </w:r>
      <w:r w:rsidRPr="009A2B0A">
        <w:rPr>
          <w:rFonts w:ascii="Palatino Linotype" w:hAnsi="Palatino Linotype"/>
          <w:b/>
          <w:bCs/>
          <w:iCs/>
          <w:lang w:val="id-ID"/>
        </w:rPr>
        <w:instrText xml:space="preserve"> SEQ Gambar \* ARABIC </w:instrText>
      </w:r>
      <w:r w:rsidRPr="009A2B0A">
        <w:rPr>
          <w:rFonts w:ascii="Palatino Linotype" w:hAnsi="Palatino Linotype"/>
          <w:b/>
          <w:bCs/>
          <w:iCs/>
          <w:lang w:val="id-ID"/>
        </w:rPr>
        <w:fldChar w:fldCharType="separate"/>
      </w:r>
      <w:r w:rsidRPr="009A2B0A">
        <w:rPr>
          <w:rFonts w:ascii="Palatino Linotype" w:hAnsi="Palatino Linotype"/>
          <w:b/>
          <w:bCs/>
          <w:iCs/>
          <w:lang w:val="id-ID"/>
        </w:rPr>
        <w:t>2</w:t>
      </w:r>
      <w:r w:rsidRPr="009A2B0A">
        <w:rPr>
          <w:rFonts w:ascii="Palatino Linotype" w:hAnsi="Palatino Linotype"/>
          <w:b/>
          <w:bCs/>
        </w:rPr>
        <w:fldChar w:fldCharType="end"/>
      </w:r>
      <w:r w:rsidRPr="009A2B0A">
        <w:rPr>
          <w:rFonts w:ascii="Palatino Linotype" w:hAnsi="Palatino Linotype"/>
          <w:b/>
          <w:bCs/>
          <w:iCs/>
          <w:lang w:val="id-ID"/>
        </w:rPr>
        <w:t>.</w:t>
      </w:r>
      <w:r w:rsidRPr="009A2B0A">
        <w:rPr>
          <w:rFonts w:ascii="Palatino Linotype" w:hAnsi="Palatino Linotype"/>
          <w:iCs/>
          <w:lang w:val="id-ID"/>
        </w:rPr>
        <w:t xml:space="preserve"> </w:t>
      </w:r>
      <w:bookmarkEnd w:id="3"/>
      <w:r w:rsidRPr="009A2B0A">
        <w:rPr>
          <w:rFonts w:ascii="Palatino Linotype" w:hAnsi="Palatino Linotype"/>
          <w:iCs/>
          <w:lang w:val="id-ID"/>
        </w:rPr>
        <w:t>Pengukuran kadar gula darah sewaktu (GDS), asam urat, dan kolesterol</w:t>
      </w:r>
    </w:p>
    <w:p w14:paraId="34801297" w14:textId="77777777" w:rsidR="009A2B0A" w:rsidRDefault="009A2B0A" w:rsidP="009A2B0A">
      <w:pPr>
        <w:spacing w:line="240" w:lineRule="auto"/>
        <w:ind w:firstLine="619"/>
        <w:jc w:val="both"/>
        <w:rPr>
          <w:rFonts w:ascii="Palatino Linotype" w:hAnsi="Palatino Linotype"/>
          <w:lang w:val="id-ID"/>
        </w:rPr>
        <w:sectPr w:rsidR="009A2B0A" w:rsidSect="009A2B0A">
          <w:type w:val="continuous"/>
          <w:pgSz w:w="11906" w:h="16838"/>
          <w:pgMar w:top="1702" w:right="1134" w:bottom="1134" w:left="1134" w:header="567" w:footer="720" w:gutter="0"/>
          <w:pgNumType w:start="861"/>
          <w:cols w:num="2" w:space="720"/>
          <w:docGrid w:linePitch="360"/>
        </w:sectPr>
      </w:pPr>
    </w:p>
    <w:p w14:paraId="2E86ADEB"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Modifikasi gaya hidup sehat terkait pencegahan PTM dapat dimulai dengan langkah sederhana, seperti mengurangi konsumsi makanan tinggi garam, gula, dan lemak, misalnya mengganti camilan manis dengan buah segar atau memilih makanan yang direbus daripada digoreng. Aktivitas fisik rutin seperti berjalan kaki 30 menit setiap hari juga sangat efektif untuk </w:t>
      </w:r>
      <w:r w:rsidRPr="009A2B0A">
        <w:rPr>
          <w:rFonts w:ascii="Palatino Linotype" w:hAnsi="Palatino Linotype"/>
          <w:lang w:val="id-ID"/>
        </w:rPr>
        <w:lastRenderedPageBreak/>
        <w:t>menjaga kesehatan jantung dan menurunkan risiko diabetes. Selain itu, berhenti merokok dan menghindari konsumsi alkohol dapat secara signifikan mengurangi risiko penyakit kronis. Mengelola stres melalui relaksasi, meditasi, atau hobi, serta rutin memeriksakan kesehatan seperti tekanan darah dan kadar gula darah, juga menjadi bagian penting dalam menjaga tubuh tetap sehat dan bebas dari PTM.</w:t>
      </w:r>
    </w:p>
    <w:p w14:paraId="164AAD9B" w14:textId="77777777" w:rsidR="009A2B0A" w:rsidRDefault="009A2B0A" w:rsidP="009A2B0A">
      <w:pPr>
        <w:spacing w:line="240" w:lineRule="auto"/>
        <w:ind w:firstLine="619"/>
        <w:jc w:val="both"/>
        <w:rPr>
          <w:rFonts w:ascii="Palatino Linotype" w:hAnsi="Palatino Linotype"/>
          <w:lang w:val="id-ID"/>
        </w:rPr>
        <w:sectPr w:rsidR="009A2B0A" w:rsidSect="0093782E">
          <w:footerReference w:type="default" r:id="rId13"/>
          <w:type w:val="continuous"/>
          <w:pgSz w:w="11906" w:h="16838"/>
          <w:pgMar w:top="1702" w:right="1134" w:bottom="1134" w:left="1134" w:header="567" w:footer="720" w:gutter="0"/>
          <w:pgNumType w:start="864"/>
          <w:cols w:space="720"/>
          <w:docGrid w:linePitch="360"/>
        </w:sectPr>
      </w:pPr>
    </w:p>
    <w:p w14:paraId="7FCADD18" w14:textId="77777777" w:rsidR="009A2B0A" w:rsidRPr="009A2B0A" w:rsidRDefault="009A2B0A" w:rsidP="009A2B0A">
      <w:pPr>
        <w:spacing w:line="240" w:lineRule="auto"/>
        <w:ind w:firstLine="619"/>
        <w:jc w:val="both"/>
        <w:rPr>
          <w:rFonts w:ascii="Palatino Linotype" w:hAnsi="Palatino Linotype"/>
          <w:lang w:val="id-ID"/>
        </w:rPr>
      </w:pPr>
    </w:p>
    <w:p w14:paraId="1E6F43DC" w14:textId="4EA585FC" w:rsidR="009A2B0A" w:rsidRPr="009A2B0A" w:rsidRDefault="009A2B0A" w:rsidP="009A2B0A">
      <w:pPr>
        <w:spacing w:line="240" w:lineRule="auto"/>
        <w:jc w:val="both"/>
        <w:rPr>
          <w:rFonts w:ascii="Palatino Linotype" w:hAnsi="Palatino Linotype"/>
          <w:lang w:val="id-ID"/>
        </w:rPr>
      </w:pPr>
      <w:r w:rsidRPr="009A2B0A">
        <w:rPr>
          <w:rFonts w:ascii="Palatino Linotype" w:hAnsi="Palatino Linotype"/>
          <w:noProof/>
          <w:lang w:val="id-ID"/>
        </w:rPr>
        <w:drawing>
          <wp:inline distT="0" distB="0" distL="0" distR="0" wp14:anchorId="77ED923E" wp14:editId="4685DA5A">
            <wp:extent cx="2882347" cy="1799521"/>
            <wp:effectExtent l="0" t="0" r="0" b="0"/>
            <wp:docPr id="17960153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t="32036"/>
                    <a:stretch>
                      <a:fillRect/>
                    </a:stretch>
                  </pic:blipFill>
                  <pic:spPr bwMode="auto">
                    <a:xfrm>
                      <a:off x="0" y="0"/>
                      <a:ext cx="2888338" cy="1803261"/>
                    </a:xfrm>
                    <a:prstGeom prst="rect">
                      <a:avLst/>
                    </a:prstGeom>
                    <a:noFill/>
                    <a:ln>
                      <a:noFill/>
                    </a:ln>
                  </pic:spPr>
                </pic:pic>
              </a:graphicData>
            </a:graphic>
          </wp:inline>
        </w:drawing>
      </w:r>
    </w:p>
    <w:p w14:paraId="2D8B1B33" w14:textId="77777777" w:rsidR="009A2B0A" w:rsidRPr="009A2B0A" w:rsidRDefault="009A2B0A" w:rsidP="009A2B0A">
      <w:pPr>
        <w:spacing w:line="240" w:lineRule="auto"/>
        <w:jc w:val="both"/>
        <w:rPr>
          <w:rFonts w:ascii="Palatino Linotype" w:hAnsi="Palatino Linotype"/>
          <w:iCs/>
          <w:lang w:val="id-ID"/>
        </w:rPr>
      </w:pPr>
      <w:bookmarkStart w:id="4" w:name="Gambar_3"/>
      <w:r w:rsidRPr="009A2B0A">
        <w:rPr>
          <w:rFonts w:ascii="Palatino Linotype" w:hAnsi="Palatino Linotype"/>
          <w:b/>
          <w:bCs/>
          <w:iCs/>
          <w:lang w:val="id-ID"/>
        </w:rPr>
        <w:t xml:space="preserve">Gambar </w:t>
      </w:r>
      <w:r w:rsidRPr="009A2B0A">
        <w:rPr>
          <w:rFonts w:ascii="Palatino Linotype" w:hAnsi="Palatino Linotype"/>
          <w:b/>
          <w:bCs/>
          <w:iCs/>
          <w:lang w:val="id-ID"/>
        </w:rPr>
        <w:fldChar w:fldCharType="begin"/>
      </w:r>
      <w:r w:rsidRPr="009A2B0A">
        <w:rPr>
          <w:rFonts w:ascii="Palatino Linotype" w:hAnsi="Palatino Linotype"/>
          <w:b/>
          <w:bCs/>
          <w:iCs/>
          <w:lang w:val="id-ID"/>
        </w:rPr>
        <w:instrText xml:space="preserve"> SEQ Gambar \* ARABIC </w:instrText>
      </w:r>
      <w:r w:rsidRPr="009A2B0A">
        <w:rPr>
          <w:rFonts w:ascii="Palatino Linotype" w:hAnsi="Palatino Linotype"/>
          <w:b/>
          <w:bCs/>
          <w:iCs/>
          <w:lang w:val="id-ID"/>
        </w:rPr>
        <w:fldChar w:fldCharType="separate"/>
      </w:r>
      <w:r w:rsidRPr="009A2B0A">
        <w:rPr>
          <w:rFonts w:ascii="Palatino Linotype" w:hAnsi="Palatino Linotype"/>
          <w:b/>
          <w:bCs/>
          <w:iCs/>
          <w:lang w:val="id-ID"/>
        </w:rPr>
        <w:t>3</w:t>
      </w:r>
      <w:r w:rsidRPr="009A2B0A">
        <w:rPr>
          <w:rFonts w:ascii="Palatino Linotype" w:hAnsi="Palatino Linotype"/>
          <w:b/>
          <w:bCs/>
        </w:rPr>
        <w:fldChar w:fldCharType="end"/>
      </w:r>
      <w:r w:rsidRPr="009A2B0A">
        <w:rPr>
          <w:rFonts w:ascii="Palatino Linotype" w:hAnsi="Palatino Linotype"/>
          <w:b/>
          <w:bCs/>
          <w:iCs/>
          <w:lang w:val="id-ID"/>
        </w:rPr>
        <w:t>.</w:t>
      </w:r>
      <w:r w:rsidRPr="009A2B0A">
        <w:rPr>
          <w:rFonts w:ascii="Palatino Linotype" w:hAnsi="Palatino Linotype"/>
          <w:iCs/>
          <w:lang w:val="id-ID"/>
        </w:rPr>
        <w:t xml:space="preserve"> </w:t>
      </w:r>
      <w:bookmarkEnd w:id="4"/>
      <w:r w:rsidRPr="009A2B0A">
        <w:rPr>
          <w:rFonts w:ascii="Palatino Linotype" w:hAnsi="Palatino Linotype"/>
          <w:iCs/>
          <w:lang w:val="id-ID"/>
        </w:rPr>
        <w:t xml:space="preserve">Pemeriksaan </w:t>
      </w:r>
      <w:r w:rsidRPr="009A2B0A">
        <w:rPr>
          <w:rFonts w:ascii="Palatino Linotype" w:hAnsi="Palatino Linotype"/>
          <w:iCs/>
          <w:lang w:val="sv-SE"/>
        </w:rPr>
        <w:t>fisik mata</w:t>
      </w:r>
      <w:r w:rsidRPr="009A2B0A">
        <w:rPr>
          <w:rFonts w:ascii="Palatino Linotype" w:hAnsi="Palatino Linotype"/>
          <w:iCs/>
          <w:lang w:val="id-ID"/>
        </w:rPr>
        <w:t xml:space="preserve"> oleh dokter</w:t>
      </w:r>
      <w:r w:rsidRPr="009A2B0A">
        <w:rPr>
          <w:rFonts w:ascii="Palatino Linotype" w:hAnsi="Palatino Linotype"/>
          <w:iCs/>
          <w:lang w:val="sv-SE"/>
        </w:rPr>
        <w:t xml:space="preserve"> untuk mengecek ada tidaknya katarak</w:t>
      </w:r>
    </w:p>
    <w:p w14:paraId="4C9F49EB" w14:textId="77777777" w:rsidR="009A2B0A" w:rsidRPr="009A2B0A" w:rsidRDefault="009A2B0A" w:rsidP="009A2B0A">
      <w:pPr>
        <w:spacing w:line="240" w:lineRule="auto"/>
        <w:jc w:val="both"/>
        <w:rPr>
          <w:rFonts w:ascii="Palatino Linotype" w:hAnsi="Palatino Linotype"/>
          <w:lang w:val="id-ID"/>
        </w:rPr>
      </w:pPr>
    </w:p>
    <w:p w14:paraId="15E3A6C6" w14:textId="4AFF589A" w:rsidR="009A2B0A" w:rsidRPr="009A2B0A" w:rsidRDefault="009A2B0A" w:rsidP="009A2B0A">
      <w:pPr>
        <w:spacing w:line="240" w:lineRule="auto"/>
        <w:jc w:val="both"/>
        <w:rPr>
          <w:rFonts w:ascii="Palatino Linotype" w:hAnsi="Palatino Linotype"/>
          <w:lang w:val="id-ID"/>
        </w:rPr>
      </w:pPr>
      <w:r w:rsidRPr="009A2B0A">
        <w:rPr>
          <w:rFonts w:ascii="Palatino Linotype" w:hAnsi="Palatino Linotype"/>
          <w:noProof/>
          <w:lang w:val="id-ID"/>
        </w:rPr>
        <w:drawing>
          <wp:inline distT="0" distB="0" distL="0" distR="0" wp14:anchorId="70104DC1" wp14:editId="2A7ADD3B">
            <wp:extent cx="2882265" cy="1799590"/>
            <wp:effectExtent l="0" t="0" r="0" b="0"/>
            <wp:docPr id="671371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5878" cy="1801846"/>
                    </a:xfrm>
                    <a:prstGeom prst="rect">
                      <a:avLst/>
                    </a:prstGeom>
                    <a:noFill/>
                    <a:ln>
                      <a:noFill/>
                    </a:ln>
                  </pic:spPr>
                </pic:pic>
              </a:graphicData>
            </a:graphic>
          </wp:inline>
        </w:drawing>
      </w:r>
    </w:p>
    <w:p w14:paraId="5981AAB5" w14:textId="77777777" w:rsidR="009A2B0A" w:rsidRPr="009A2B0A" w:rsidRDefault="009A2B0A" w:rsidP="009A2B0A">
      <w:pPr>
        <w:spacing w:line="240" w:lineRule="auto"/>
        <w:jc w:val="both"/>
        <w:rPr>
          <w:rFonts w:ascii="Palatino Linotype" w:hAnsi="Palatino Linotype"/>
          <w:iCs/>
          <w:lang w:val="id-ID"/>
        </w:rPr>
      </w:pPr>
      <w:bookmarkStart w:id="5" w:name="Gambar_4"/>
      <w:r w:rsidRPr="009A2B0A">
        <w:rPr>
          <w:rFonts w:ascii="Palatino Linotype" w:hAnsi="Palatino Linotype"/>
          <w:b/>
          <w:bCs/>
          <w:iCs/>
          <w:lang w:val="id-ID"/>
        </w:rPr>
        <w:t xml:space="preserve">Gambar </w:t>
      </w:r>
      <w:r w:rsidRPr="009A2B0A">
        <w:rPr>
          <w:rFonts w:ascii="Palatino Linotype" w:hAnsi="Palatino Linotype"/>
          <w:b/>
          <w:bCs/>
          <w:iCs/>
          <w:lang w:val="id-ID"/>
        </w:rPr>
        <w:fldChar w:fldCharType="begin"/>
      </w:r>
      <w:r w:rsidRPr="009A2B0A">
        <w:rPr>
          <w:rFonts w:ascii="Palatino Linotype" w:hAnsi="Palatino Linotype"/>
          <w:b/>
          <w:bCs/>
          <w:iCs/>
          <w:lang w:val="id-ID"/>
        </w:rPr>
        <w:instrText xml:space="preserve"> SEQ Gambar \* ARABIC </w:instrText>
      </w:r>
      <w:r w:rsidRPr="009A2B0A">
        <w:rPr>
          <w:rFonts w:ascii="Palatino Linotype" w:hAnsi="Palatino Linotype"/>
          <w:b/>
          <w:bCs/>
          <w:iCs/>
          <w:lang w:val="id-ID"/>
        </w:rPr>
        <w:fldChar w:fldCharType="separate"/>
      </w:r>
      <w:r w:rsidRPr="009A2B0A">
        <w:rPr>
          <w:rFonts w:ascii="Palatino Linotype" w:hAnsi="Palatino Linotype"/>
          <w:b/>
          <w:bCs/>
          <w:iCs/>
          <w:lang w:val="id-ID"/>
        </w:rPr>
        <w:t>4</w:t>
      </w:r>
      <w:r w:rsidRPr="009A2B0A">
        <w:rPr>
          <w:rFonts w:ascii="Palatino Linotype" w:hAnsi="Palatino Linotype"/>
          <w:b/>
          <w:bCs/>
        </w:rPr>
        <w:fldChar w:fldCharType="end"/>
      </w:r>
      <w:r w:rsidRPr="009A2B0A">
        <w:rPr>
          <w:rFonts w:ascii="Palatino Linotype" w:hAnsi="Palatino Linotype"/>
          <w:b/>
          <w:bCs/>
          <w:iCs/>
          <w:lang w:val="id-ID"/>
        </w:rPr>
        <w:t>.</w:t>
      </w:r>
      <w:r w:rsidRPr="009A2B0A">
        <w:rPr>
          <w:rFonts w:ascii="Palatino Linotype" w:hAnsi="Palatino Linotype"/>
          <w:iCs/>
          <w:lang w:val="id-ID"/>
        </w:rPr>
        <w:t xml:space="preserve"> </w:t>
      </w:r>
      <w:bookmarkEnd w:id="5"/>
      <w:r w:rsidRPr="009A2B0A">
        <w:rPr>
          <w:rFonts w:ascii="Palatino Linotype" w:hAnsi="Palatino Linotype"/>
          <w:iCs/>
          <w:lang w:val="id-ID"/>
        </w:rPr>
        <w:t>Konseling hasil pemeriksaan oleh dokter</w:t>
      </w:r>
    </w:p>
    <w:p w14:paraId="51ED6B9E" w14:textId="77777777" w:rsidR="009A2B0A" w:rsidRDefault="009A2B0A" w:rsidP="009A2B0A">
      <w:pPr>
        <w:spacing w:line="240" w:lineRule="auto"/>
        <w:ind w:firstLine="619"/>
        <w:jc w:val="both"/>
        <w:rPr>
          <w:rFonts w:ascii="Palatino Linotype" w:hAnsi="Palatino Linotype"/>
          <w:lang w:val="id-ID"/>
        </w:rPr>
        <w:sectPr w:rsidR="009A2B0A" w:rsidSect="009A2B0A">
          <w:type w:val="continuous"/>
          <w:pgSz w:w="11906" w:h="16838"/>
          <w:pgMar w:top="1702" w:right="1134" w:bottom="1134" w:left="1134" w:header="567" w:footer="720" w:gutter="0"/>
          <w:pgNumType w:start="861"/>
          <w:cols w:num="2" w:space="720"/>
          <w:docGrid w:linePitch="360"/>
        </w:sectPr>
      </w:pPr>
    </w:p>
    <w:p w14:paraId="5E7EC51B"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Selain pemeriksaan gratis, di sela-sela acara juga dilakukan penyuluhan pada warga yang sudah berkumpul untuk antri pemeriksaan. Penyuluhan kesehatan dilakukan dengan metode ceramah selama 20 menit untuk setiap topik. Topik yang diusung pada penyuluhan kali ini ada tiga, yaitu Sepuluh Pedoman Gizi Seimbang, Aktivitas Fisik 30 Menit Setiap Hari, Perilaku Hidup Bersih dan Sehat. Warga difasilitasi untuk berdiskusi setelah penyampaian materi usai di masing-masing topik.</w:t>
      </w:r>
    </w:p>
    <w:p w14:paraId="49F2CC7B" w14:textId="77777777" w:rsidR="009A2B0A" w:rsidRDefault="009A2B0A" w:rsidP="009A2B0A">
      <w:pPr>
        <w:spacing w:line="240" w:lineRule="auto"/>
        <w:ind w:firstLine="619"/>
        <w:jc w:val="both"/>
        <w:rPr>
          <w:rFonts w:ascii="Palatino Linotype" w:hAnsi="Palatino Linotype"/>
          <w:lang w:val="id-ID"/>
        </w:rPr>
        <w:sectPr w:rsidR="009A2B0A" w:rsidSect="002526F5">
          <w:type w:val="continuous"/>
          <w:pgSz w:w="11906" w:h="16838"/>
          <w:pgMar w:top="1702" w:right="1134" w:bottom="1134" w:left="1134" w:header="567" w:footer="720" w:gutter="0"/>
          <w:pgNumType w:start="861"/>
          <w:cols w:space="720"/>
          <w:docGrid w:linePitch="360"/>
        </w:sectPr>
      </w:pPr>
    </w:p>
    <w:p w14:paraId="6E7E71D7" w14:textId="77777777" w:rsid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Sepuluh Pedoman Gizi Seimbang sesuai dengan informasi Kemenkes yang disampaikan meliputi, memperbanyak konsumsi makanan pokok yang bervariasi, membatasi makanan manis, asin, dan berlemak, serta menjaga berat badan ideal melalui aktivitas fisik yang cukup. Konsumsi lauk pauk berprotein tinggi dan buah serta sayur secara rutin juga dianjurkan, disertai kebiasaan sarapan pagi setiap hari. Penting pula untuk selalu mencuci tangan dengan sabun dan air mengalir, memastikan asupan air putih yang cukup dan aman, serta memperhatikan label pada kemasan makanan. Terakhir, bersyukur dan menikmati </w:t>
      </w:r>
      <w:r w:rsidRPr="009A2B0A">
        <w:rPr>
          <w:rFonts w:ascii="Palatino Linotype" w:hAnsi="Palatino Linotype"/>
          <w:lang w:val="id-ID"/>
        </w:rPr>
        <w:t xml:space="preserve">makanan dengan bijak menjadi bagian penting dalam membangun pola hidup sehat yang menyenangkan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{"citationItems":[{"id":"ITEM-1","itemData":{"author":[{"dropping-particle":"","family":"Saylen","given":"Anggi","non-dropping-particle":"","parse-names":false,"suffix":""},{"dropping-particle":"","family":"Kapantow","given":"Nova H","non-dropping-particle":"","parse-names":false,"suffix":""},{"dropping-particle":"","family":"Nelwan","given":"Jeini E","non-dropping-particle":"","parse-names":false,"suffix":""}],"container-title":"Kesmas","id":"ITEM-1","issue":"7","issued":{"date-parts":[["2021"]]},"page":"78-84","title":"Gambaran penerapan pedoman umum gizi seimbang mahasiswa semester 4 fakultas kesehatan masyarakat universitas sam ratulangi saat pembatasan sosial masa pandemi COVID-19","type":"article-journal","volume":"10"},"uris":["http://www.mendeley.com/documents/?uuid=74264883-336d-4bb3-a092-90546b8bc526"]}],"mendeley":{"formattedCitation":"(Saylen et al., 2021)","plainTextFormattedCitation":"(Saylen et al., 2021)","previouslyFormattedCitation":"(Saylen et al., 2021)"},"properties":{"noteIndex":0},"schema":"https://github.com/citation-style-language/schema/raw/master/csl-citation.json"}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(Saylen et al., 2021)</w:t>
      </w:r>
      <w:r w:rsidRPr="009A2B0A">
        <w:rPr>
          <w:rFonts w:ascii="Palatino Linotype" w:hAnsi="Palatino Linotype"/>
        </w:rPr>
        <w:fldChar w:fldCharType="end"/>
      </w:r>
      <w:r w:rsidRPr="009A2B0A">
        <w:rPr>
          <w:rFonts w:ascii="Palatino Linotype" w:hAnsi="Palatino Linotype"/>
          <w:lang w:val="id-ID"/>
        </w:rPr>
        <w:t>.</w:t>
      </w:r>
    </w:p>
    <w:p w14:paraId="17F0C189" w14:textId="77777777" w:rsidR="002526F5" w:rsidRPr="009A2B0A" w:rsidRDefault="002526F5" w:rsidP="002526F5">
      <w:pPr>
        <w:spacing w:line="240" w:lineRule="auto"/>
        <w:jc w:val="center"/>
        <w:rPr>
          <w:rFonts w:ascii="Palatino Linotype" w:hAnsi="Palatino Linotype"/>
          <w:lang w:val="id-ID"/>
        </w:rPr>
      </w:pPr>
      <w:r w:rsidRPr="009A2B0A">
        <w:rPr>
          <w:rFonts w:ascii="Palatino Linotype" w:hAnsi="Palatino Linotype"/>
          <w:noProof/>
          <w:lang w:val="id-ID"/>
        </w:rPr>
        <w:drawing>
          <wp:inline distT="0" distB="0" distL="0" distR="0" wp14:anchorId="724EEDF0" wp14:editId="64521432">
            <wp:extent cx="2815728" cy="1517632"/>
            <wp:effectExtent l="0" t="0" r="3810" b="6985"/>
            <wp:docPr id="13191173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0423" cy="1541722"/>
                    </a:xfrm>
                    <a:prstGeom prst="rect">
                      <a:avLst/>
                    </a:prstGeom>
                    <a:noFill/>
                    <a:ln>
                      <a:noFill/>
                    </a:ln>
                  </pic:spPr>
                </pic:pic>
              </a:graphicData>
            </a:graphic>
          </wp:inline>
        </w:drawing>
      </w:r>
    </w:p>
    <w:p w14:paraId="0A3D7219" w14:textId="77777777" w:rsidR="002526F5" w:rsidRPr="009A2B0A" w:rsidRDefault="002526F5" w:rsidP="002526F5">
      <w:pPr>
        <w:spacing w:line="240" w:lineRule="auto"/>
        <w:jc w:val="center"/>
        <w:rPr>
          <w:rFonts w:ascii="Palatino Linotype" w:hAnsi="Palatino Linotype"/>
          <w:iCs/>
          <w:lang w:val="id-ID"/>
        </w:rPr>
      </w:pPr>
      <w:bookmarkStart w:id="6" w:name="Gambar_5"/>
      <w:r w:rsidRPr="009A2B0A">
        <w:rPr>
          <w:rFonts w:ascii="Palatino Linotype" w:hAnsi="Palatino Linotype"/>
          <w:b/>
          <w:bCs/>
          <w:iCs/>
          <w:lang w:val="id-ID"/>
        </w:rPr>
        <w:t xml:space="preserve">Gambar </w:t>
      </w:r>
      <w:r w:rsidRPr="009A2B0A">
        <w:rPr>
          <w:rFonts w:ascii="Palatino Linotype" w:hAnsi="Palatino Linotype"/>
          <w:b/>
          <w:bCs/>
          <w:iCs/>
          <w:lang w:val="id-ID"/>
        </w:rPr>
        <w:fldChar w:fldCharType="begin"/>
      </w:r>
      <w:r w:rsidRPr="009A2B0A">
        <w:rPr>
          <w:rFonts w:ascii="Palatino Linotype" w:hAnsi="Palatino Linotype"/>
          <w:b/>
          <w:bCs/>
          <w:iCs/>
          <w:lang w:val="id-ID"/>
        </w:rPr>
        <w:instrText xml:space="preserve"> SEQ Gambar \* ARABIC </w:instrText>
      </w:r>
      <w:r w:rsidRPr="009A2B0A">
        <w:rPr>
          <w:rFonts w:ascii="Palatino Linotype" w:hAnsi="Palatino Linotype"/>
          <w:b/>
          <w:bCs/>
          <w:iCs/>
          <w:lang w:val="id-ID"/>
        </w:rPr>
        <w:fldChar w:fldCharType="separate"/>
      </w:r>
      <w:r w:rsidRPr="009A2B0A">
        <w:rPr>
          <w:rFonts w:ascii="Palatino Linotype" w:hAnsi="Palatino Linotype"/>
          <w:b/>
          <w:bCs/>
          <w:iCs/>
          <w:lang w:val="id-ID"/>
        </w:rPr>
        <w:t>5</w:t>
      </w:r>
      <w:r w:rsidRPr="009A2B0A">
        <w:rPr>
          <w:rFonts w:ascii="Palatino Linotype" w:hAnsi="Palatino Linotype"/>
          <w:b/>
          <w:bCs/>
        </w:rPr>
        <w:fldChar w:fldCharType="end"/>
      </w:r>
      <w:r w:rsidRPr="009A2B0A">
        <w:rPr>
          <w:rFonts w:ascii="Palatino Linotype" w:hAnsi="Palatino Linotype"/>
          <w:b/>
          <w:bCs/>
          <w:iCs/>
          <w:lang w:val="id-ID"/>
        </w:rPr>
        <w:t>.</w:t>
      </w:r>
      <w:r w:rsidRPr="009A2B0A">
        <w:rPr>
          <w:rFonts w:ascii="Palatino Linotype" w:hAnsi="Palatino Linotype"/>
          <w:iCs/>
          <w:lang w:val="id-ID"/>
        </w:rPr>
        <w:t xml:space="preserve"> </w:t>
      </w:r>
      <w:bookmarkEnd w:id="6"/>
      <w:r w:rsidRPr="009A2B0A">
        <w:rPr>
          <w:rFonts w:ascii="Palatino Linotype" w:hAnsi="Palatino Linotype"/>
          <w:iCs/>
          <w:lang w:val="id-ID"/>
        </w:rPr>
        <w:t>Antusiasme warga mengikuti penyuluhan kesehatan</w:t>
      </w:r>
    </w:p>
    <w:p w14:paraId="3E1CB26A" w14:textId="77777777" w:rsidR="002526F5" w:rsidRDefault="002526F5" w:rsidP="009A2B0A">
      <w:pPr>
        <w:spacing w:line="240" w:lineRule="auto"/>
        <w:ind w:firstLine="619"/>
        <w:jc w:val="both"/>
        <w:rPr>
          <w:rFonts w:ascii="Palatino Linotype" w:hAnsi="Palatino Linotype"/>
          <w:lang w:val="id-ID"/>
        </w:rPr>
        <w:sectPr w:rsidR="002526F5" w:rsidSect="002526F5">
          <w:type w:val="continuous"/>
          <w:pgSz w:w="11906" w:h="16838"/>
          <w:pgMar w:top="1702" w:right="1134" w:bottom="1134" w:left="1134" w:header="567" w:footer="720" w:gutter="0"/>
          <w:pgNumType w:start="861"/>
          <w:cols w:num="2" w:space="720"/>
          <w:docGrid w:linePitch="360"/>
        </w:sectPr>
      </w:pPr>
    </w:p>
    <w:p w14:paraId="2712D136" w14:textId="77777777" w:rsidR="002526F5" w:rsidRPr="009A2B0A" w:rsidRDefault="002526F5" w:rsidP="00A92163">
      <w:pPr>
        <w:spacing w:after="0" w:line="240" w:lineRule="auto"/>
        <w:ind w:firstLine="619"/>
        <w:jc w:val="right"/>
        <w:rPr>
          <w:rFonts w:ascii="Palatino Linotype" w:hAnsi="Palatino Linotype"/>
          <w:lang w:val="id-ID"/>
        </w:rPr>
      </w:pPr>
    </w:p>
    <w:p w14:paraId="03E22DB6"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Peningkatan konsumsi berbagai bahan pangan menunjukkan keragaman pangan dan dapat memenuhi kebutuhan gizi lengkap karena tidak ada satu bahan pangan yang kandungan gizinya paling lengkap. Keanekaragaman pangan dapat mempengaruhi status gizi individu, khususnya </w:t>
      </w:r>
      <w:r w:rsidRPr="009A2B0A">
        <w:rPr>
          <w:rFonts w:ascii="Palatino Linotype" w:hAnsi="Palatino Linotype"/>
          <w:lang w:val="id-ID"/>
        </w:rPr>
        <w:lastRenderedPageBreak/>
        <w:t xml:space="preserve">pada anak balita. Pola konsumsi keluarga yang kurang beragam dapat berdampak pada tidak terpenuhinya kebutuhan gizi anak balita. Konsumsi makanan dengan kuantitas dan kualitas yang baik sangat penting untuk memenuhi kebutuhan gizi balita karena usia balita merupakan masa emas pertumbuhan dan perkembangan. Pada masa ini, pemberian makanan yang bervariasi dengan gizi seimbang sangat diperlukan untuk mendukung tumbuh kembang anak yang optimal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{"citationItems":[{"id":"ITEM-1","itemData":{"DOI":"10.20473/amnt.v7i3.2023.343-349","ISSN":"2580-1163","abstract":"Latar Belakang: Dalam konteks pedesaan, permasalahan ketahanan pangan cenderung masih menjadi tantangan. Keadaan tersebut muncul karena kurangnya keragaman diet dan berakibat pada gizi keluarga, terutama pada anak balita. Tujuan: Penelitian ini dilakukan untuk mengetahui hubungan keragaman pangan individu dan status gizi anak 2-5 tahun di Desa Batur, Kabupaten Semarang. Metode: Penelitian ini merupakan penelitian observasional dengan desain cross-sectional. Responden adalah keluarga yang memiliki balita usia 2-5 tahun yang tergabung di Posyandu Desa Batur wilayah kerja Puskesmas Getasan. Instrumen penelitian ini menggunakan kuesioner food recall 1x24 jam dan diolah berdasarkan Individual Dietary Diversity Score (IDDS). Pengambilan sampel dilakukan dengan teknik simple random sampling dan sebanyak 95 balita yang sesuai kriteria. Status gizi dinilai berdasarkan indikator TB/U, BB/U, dan BB/TB. Data yang dikumpulkan selanjutnya diolah menggunakan uji spearman. Hasil: Keragaman pangan signifikan berhubunagn dengan status gizi balita berdasarkan indikator TB/U (r=0,618; p&lt;0,001), BB/U (r=0,545; p&lt;0,001), dan  BB/TB (r=0,325; p=0,001). Tingkat korelasi yang kuat ditunjukkan antara keragaman pangan IDDS dengan status gizi indikator TB/U dengan nilai (r=0,618). Kesimpulan: Keragaman pangan merupakan faktor yang berhubungan dengan terjadinya masalah gizi pada balita di Desa Batur.","author":[{"dropping-particle":"","family":"Prasetyo","given":"Age","non-dropping-particle":"","parse-names":false,"suffix":""},{"dropping-particle":"","family":"Davidson","given":"Sarah Melati","non-dropping-particle":"","parse-names":false,"suffix":""},{"dropping-particle":"","family":"Sanubari","given":"Theresia Pratiwi Elingsetyo","non-dropping-particle":"","parse-names":false,"suffix":""}],"container-title":"Amerta Nutrition","id":"ITEM-1","issue":"3","issued":{"date-parts":[["2023"]]},"page":"343-349","title":"Hubungan Keragaman Pangan Individu dan Status Gizi Anak 2-5 Tahun di Desa Batur Kecamatan Getasan Kabupaten Semarang","type":"article-journal","volume":"7"},"uris":["http://www.mendeley.com/documents/?uuid=6daeaf05-c9b6-4edd-acbc-cc789c892522"]}],"mendeley":{"formattedCitation":"(Prasetyo et al., 2023)","plainTextFormattedCitation":"(Prasetyo et al., 2023)","previouslyFormattedCitation":"(Prasetyo et al., 2023)"},"properties":{"noteIndex":0},"schema":"https://github.com/citation-style-language/schema/raw/master/csl-citation.json"}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(Prasetyo et al., 2023)</w:t>
      </w:r>
      <w:r w:rsidRPr="009A2B0A">
        <w:rPr>
          <w:rFonts w:ascii="Palatino Linotype" w:hAnsi="Palatino Linotype"/>
        </w:rPr>
        <w:fldChar w:fldCharType="end"/>
      </w:r>
      <w:r w:rsidRPr="009A2B0A">
        <w:rPr>
          <w:rFonts w:ascii="Palatino Linotype" w:hAnsi="Palatino Linotype"/>
          <w:lang w:val="id-ID"/>
        </w:rPr>
        <w:t xml:space="preserve">. </w:t>
      </w:r>
    </w:p>
    <w:p w14:paraId="1700421D"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b/>
          <w:lang w:val="id-ID"/>
        </w:rPr>
        <w:t xml:space="preserve"> </w:t>
      </w:r>
      <w:r w:rsidRPr="009A2B0A">
        <w:rPr>
          <w:rFonts w:ascii="Palatino Linotype" w:hAnsi="Palatino Linotype"/>
          <w:lang w:val="id-ID"/>
        </w:rPr>
        <w:tab/>
        <w:t xml:space="preserve">Topik penyuluhan kedua yaitu aktivitas fisik. Aktivitas aerobik secara teratur meningkatkan kesehatan jantung. Secara umum, orang dewasa membutuhkan setidaknya 30 menit olahraga per hari, hampir setiap hari dalam seminggu. Sebagai panduan, sasarannya adalah aktivitas aerobik intensitas sedang selama 150 menit (2,5 jam) per minggu, atau aktivitas aerobik berat selama 75 menit, atau kombinasi keduanya. Untuk manfaat yang lebih intensif, olahraga intensitas sedang selama 45 menit atau lebih per hari (atau sekitar 300 menit per minggu) dapat bermanfaat </w:t>
      </w:r>
      <w:r w:rsidRPr="009A2B0A">
        <w:rPr>
          <w:rFonts w:ascii="Palatino Linotype" w:hAnsi="Palatino Linotype"/>
          <w:lang w:val="id-ID"/>
        </w:rPr>
        <w:fldChar w:fldCharType="begin" w:fldLock="1"/>
      </w:r>
      <w:r w:rsidRPr="009A2B0A">
        <w:rPr>
          <w:rFonts w:ascii="Palatino Linotype" w:hAnsi="Palatino Linotype"/>
          <w:lang w:val="id-ID"/>
        </w:rPr>
        <w:instrText>ADDIN CSL_CITATION {"citationItems":[{"id":"ITEM-1","itemData":{"DOI":"10.1177/1358863X19850316","ISSN":"1358-863X","author":[{"dropping-particle":"","family":"Khoury","given":"Shireen R","non-dropping-particle":"","parse-names":false,"suffix":""},{"dropping-particle":"","family":"Evans","given":"Natalie S","non-dropping-particle":"","parse-names":false,"suffix":""},{"dropping-particle":"V","family":"Ratchford","given":"Elizabeth","non-dropping-particle":"","parse-names":false,"suffix":""}],"container-title":"Vascular Medicine","id":"ITEM-1","issue":"4","issued":{"date-parts":[["2019","8","30"]]},"page":"371-374","title":"Exercise as medicine","type":"article-journal","volume":"24"},"uris":["http://www.mendeley.com/documents/?uuid=8c44514c-3839-45c5-bff5-337c126ebf8b"]}],"mendeley":{"formattedCitation":"(Khoury et al., 2019)","plainTextFormattedCitation":"(Khoury et al., 2019)","previouslyFormattedCitation":"(Khoury et al., 2019)"},"properties":{"noteIndex":0},"schema":"https://github.com/citation-style-language/schema/raw/master/csl-citation.json"}</w:instrText>
      </w:r>
      <w:r w:rsidRPr="009A2B0A">
        <w:rPr>
          <w:rFonts w:ascii="Palatino Linotype" w:hAnsi="Palatino Linotype"/>
          <w:lang w:val="id-ID"/>
        </w:rPr>
        <w:fldChar w:fldCharType="separate"/>
      </w:r>
      <w:r w:rsidRPr="009A2B0A">
        <w:rPr>
          <w:rFonts w:ascii="Palatino Linotype" w:hAnsi="Palatino Linotype"/>
          <w:lang w:val="id-ID"/>
        </w:rPr>
        <w:t>(Khoury et al., 2019)</w:t>
      </w:r>
      <w:r w:rsidRPr="009A2B0A">
        <w:rPr>
          <w:rFonts w:ascii="Palatino Linotype" w:hAnsi="Palatino Linotype"/>
        </w:rPr>
        <w:fldChar w:fldCharType="end"/>
      </w:r>
      <w:r w:rsidRPr="009A2B0A">
        <w:rPr>
          <w:rFonts w:ascii="Palatino Linotype" w:hAnsi="Palatino Linotype"/>
          <w:lang w:val="id-ID"/>
        </w:rPr>
        <w:t xml:space="preserve">. </w:t>
      </w:r>
    </w:p>
    <w:p w14:paraId="7FF4FF57" w14:textId="77777777" w:rsidR="009A2B0A" w:rsidRPr="00106D81"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Topik penyulungan tentang PHBS meliputi sepuluh langkah sederhana untuk mendukung kesehatan keluarga mencakup berbagai kebiasaan baik yang dapat diterapkan sehari-hari. Langkah-langkah tersebut meliputi persalinan yang dibantu oleh tenaga kesehatan, memberikan bayi ASI eksklusif, serta rutin menimbang bayi dan balita untuk memantau tumbuh kembangnya. Kebiasaan menjaga kebersihan juga penting, seperti menggunakan air bersih, mencuci tangan dengan sabun, dan menggunakan jamban sehat. Selain itu, pemberantasan jentik nyamuk di rumah perlu dilakukan untuk mencegah penyakit menular. Konsumsi buah dan sayur setiap hari, melakukan aktivitas fisik secara rutin, dan tidak merokok di dalam rumah menjadi langkah-langkah tambahan untuk menciptakan lingkungan sehat bagi seluruh anggota keluarga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{"citationItems":[{"id":"ITEM-1","itemData":{"DOI":"10.20473/jpk.v8.i1.2020.47-58","ISSN":"2085-3475","abstract":"Background: The Surabaya City Health Office report showed, the coverage of hygienic and healthy lifestyle in 2016 was 75.07%. In Rangkah Village, a total of 2,770 (11.84%) out of 23,390 families were monitored, and as many as 1,552 of them (56.03%) had applied hygienic and healthy lifestyle. Objective: This study identified the relationship between knowledge and attitude with the implementation of clean and healthy lifestyle in Rangkah Village. Method: This study deployed quantitative research with a cross-sectional design. As many as 249 people became the sample selected by using the cluster random sampling. The independent variables were knowledge of and attitudes towards hygienic and healthy lifestyle, while the dependent variable was hygiene and healthy lifestyle. The data were then processed with SPSS to identify whether there is a relationship among the variables observed. Results: Knowledge variable obtained P value of 0.014&lt;</w:instrText>
      </w:r>
      <w:r w:rsidRPr="009A2B0A">
        <w:rPr>
          <w:rFonts w:ascii="Palatino Linotype" w:hAnsi="Palatino Linotype"/>
        </w:rPr>
        <w:instrText>α</w:instrText>
      </w:r>
      <w:r w:rsidRPr="009A2B0A">
        <w:rPr>
          <w:rFonts w:ascii="Palatino Linotype" w:hAnsi="Palatino Linotype"/>
          <w:lang w:val="id-ID"/>
        </w:rPr>
        <w:instrText xml:space="preserve"> (0.05), meaning there is a relationship of knowledge with hygienic and healthy lifestyle. While attitude variable had P value of 0.082&gt;</w:instrText>
      </w:r>
      <w:r w:rsidRPr="009A2B0A">
        <w:rPr>
          <w:rFonts w:ascii="Palatino Linotype" w:hAnsi="Palatino Linotype"/>
        </w:rPr>
        <w:instrText>α</w:instrText>
      </w:r>
      <w:r w:rsidRPr="009A2B0A">
        <w:rPr>
          <w:rFonts w:ascii="Palatino Linotype" w:hAnsi="Palatino Linotype"/>
          <w:lang w:val="id-ID"/>
        </w:rPr>
        <w:instrText xml:space="preserve"> (0.05), suggesting that there is no relationship of attitudes with hygienic and healthy lifestyle. Conclusion: One of the factors which greatly influences hygienic and healthy lifestyle in the familiesis knowledge.","author":[{"dropping-particle":"","family":"Wati","given":"Puput Dwi Cahya Ambar","non-dropping-particle":"","parse-names":false,"suffix":""},{"dropping-particle":"","family":"Ridlo","given":"Ilham Akhsanu","non-dropping-particle":"","parse-names":false,"suffix":""}],"container-title":"Jurnal PROMKES","id":"ITEM-1","issue":"1","issued":{"date-parts":[["2020"]]},"page":"47","title":"Hygienic and Healthy Lifestyle in the Urban Village of Rangkah Surabaya","type":"article-journal","volume":"8"},"uris":["http://www.mendeley.com/documents/?uuid=0527c02a-dcac-4131-8f93-6048447cd8bb"]}],"mendeley":{"formattedCitation":"(Wati and Ridlo, 2020)","plainTextFormattedCitation":"(Wati and Ridlo, 2020)"},"properties":{"noteIndex":0},"schema":"https://github.com/citation-style-</w:instrText>
      </w:r>
      <w:r w:rsidRPr="00106D81">
        <w:rPr>
          <w:rFonts w:ascii="Palatino Linotype" w:hAnsi="Palatino Linotype"/>
          <w:lang w:val="id-ID"/>
        </w:rPr>
        <w:instrText>language/schema/raw/master/csl-citation.json"}</w:instrText>
      </w:r>
      <w:r w:rsidRPr="009A2B0A">
        <w:rPr>
          <w:rFonts w:ascii="Palatino Linotype" w:hAnsi="Palatino Linotype"/>
        </w:rPr>
        <w:fldChar w:fldCharType="separate"/>
      </w:r>
      <w:r w:rsidRPr="00106D81">
        <w:rPr>
          <w:rFonts w:ascii="Palatino Linotype" w:hAnsi="Palatino Linotype"/>
          <w:lang w:val="id-ID"/>
        </w:rPr>
        <w:t>(Wati and Ridlo, 2020)</w:t>
      </w:r>
      <w:r w:rsidRPr="009A2B0A">
        <w:rPr>
          <w:rFonts w:ascii="Palatino Linotype" w:hAnsi="Palatino Linotype"/>
        </w:rPr>
        <w:fldChar w:fldCharType="end"/>
      </w:r>
      <w:r w:rsidRPr="00106D81">
        <w:rPr>
          <w:rFonts w:ascii="Palatino Linotype" w:hAnsi="Palatino Linotype"/>
          <w:lang w:val="id-ID"/>
        </w:rPr>
        <w:t>.</w:t>
      </w:r>
    </w:p>
    <w:p w14:paraId="74F49E45"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 xml:space="preserve">PHBS adalah segala perilaku kesehatan yang dilakukan secara sadar agar anggota keluarga dapat membantu diri sendiri dalam hal kesehatan dan berpartisipasi aktif dalam kegiatan kesehatan di masyarakat. Kesadaran masyarakat mengenai kesehatan dan pola hidup bersih sehat, terutama di masyarakat desa, masih sangat rendah. Diharapkan peningkatan pengetahuan dan sikap terkait perilaku hidup bersih sehat dapat menjadi langkah untuk menyadarkan masyarakat akan pentingnya menjalankan perilaku hidup bersih dan sehat dalam kehidupan sehari-hari serta memberikan panduan tentang bagaimana cara mewujudkannya sehingga masyarakat dapat menjadi lebih peduli terhadap kesehatan </w:t>
      </w:r>
      <w:r w:rsidRPr="009A2B0A">
        <w:rPr>
          <w:rFonts w:ascii="Palatino Linotype" w:hAnsi="Palatino Linotype"/>
        </w:rPr>
        <w:fldChar w:fldCharType="begin" w:fldLock="1"/>
      </w:r>
      <w:r w:rsidRPr="009A2B0A">
        <w:rPr>
          <w:rFonts w:ascii="Palatino Linotype" w:hAnsi="Palatino Linotype"/>
          <w:lang w:val="id-ID"/>
        </w:rPr>
        <w:instrText>ADDIN CSL_CITATION {"citationItems":[{"id":"ITEM-1","itemData":{"DOI":"10.30659/ijocs.1.2.126-133","abstract":"AbstrakDerajat kesehatan merupakan salah satu unsur penting dalam upaya peningkatan Indeks Pembangunan Manusia (IPM) bangsa Indonesia. Sementara itu, derajat kesehatan tidak hanya ditentukan oleh pelayanan kesehatan, tetapi yang lebih dominan justru adalah kondisi lingkungan dan perilaku masyarakat. Upaya untuk meningkatkan perilaku masyarakat agar mendukung peningkatan derajat kesehatan dilakukan melalui program pembinaan Perilaku Hidup Bersih dan Sehat (PHBS).</w:instrText>
      </w:r>
      <w:r w:rsidRPr="009A2B0A">
        <w:rPr>
          <w:rFonts w:ascii="Palatino Linotype" w:hAnsi="Palatino Linotype" w:cs="Palatino Linotype"/>
          <w:lang w:val="id-ID"/>
        </w:rPr>
        <w:instrText>�</w:instrText>
      </w:r>
      <w:r w:rsidRPr="009A2B0A">
        <w:rPr>
          <w:rFonts w:ascii="Palatino Linotype" w:hAnsi="Palatino Linotype"/>
          <w:lang w:val="id-ID"/>
        </w:rPr>
        <w:instrText>Perilaku Hidup Bersih dan Sehat (PHBS) merupakan upaya untuk memberdayakan anggota keluarga agar tahu, mau dan mampu melaksanakan PHBS serta berperan aktif dalam gerakan kesehatan di masyarakat. Kesadaran masyarakat akan kesehatan dan pola hidup bersih sehat, khususnya masyarakat desa masih sangat rendah.</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Peningkatan pengetahuan dan sikap terkait Perilaku Hidup bersih sehat</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diharapkan dapat menjadi upaya menyadarkan masyarakat akan pentingnya melakukan upaya perilaku hidup bersih dan sehat dalam kehidupan sehari-hari sekaligus memberikan gambaran bagaimana cara merealisasikannya sehingga bisa terwujud masyarakat yang peduli terhadap kesehatan.Target yang ingin dicapai adalah terwujudnya peningkatan pengetahuan dan sikap terhadap PHBS sehingga masyarakat</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mempunyai kemampuan</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mempraktekkan pola hidup bersih dan sehat secara mandiri. Metode yang digunakan adalah dengan memberikan penyuluhan, pemeriksaan kesehatan, praktek cuci tangan yang benar dan talkshow. Peserta adalah</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masyarakat di desa Gaji yang diwakili oleh ibu/istri dari setiap KK</w:instrText>
      </w:r>
      <w:r w:rsidRPr="009A2B0A">
        <w:rPr>
          <w:rFonts w:ascii="Palatino Linotype" w:hAnsi="Palatino Linotype" w:cs="Palatino Linotype"/>
          <w:lang w:val="id-ID"/>
        </w:rPr>
        <w:instrText>�</w:instrText>
      </w:r>
      <w:r w:rsidRPr="009A2B0A">
        <w:rPr>
          <w:rFonts w:ascii="Palatino Linotype" w:hAnsi="Palatino Linotype"/>
          <w:lang w:val="id-ID"/>
        </w:rPr>
        <w:instrText>yang merupakan Pasangan Usia Subur (PUS),</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berjumlah 60 orang yang diambil secara cluster random sampling. Peserta diberikan pretes pada awal kegiatan dan postes pada akhir kegiatan sebagai evaluasi terhadap kegiatan yang dilaksanakan. Hasil kegiatan terjadi peningkatan pengetahuan dan sikap</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tentang PHBS, terlihat skor sesudah kegiatan lebih tinggi dibandingkan dengan sebelumnya (perbedaan rerata skor pengetahun sebelum dan sesudah kegiatan 24,16; sedang perbedaan rerata skor sikap sebelum dan sesudah kegiatan 23, 9. Peserta juga mampu mempraktekkan cuci tangan</w:instrText>
      </w:r>
      <w:r w:rsidRPr="009A2B0A">
        <w:rPr>
          <w:rFonts w:ascii="Palatino Linotype" w:hAnsi="Palatino Linotype" w:cs="Palatino Linotype"/>
          <w:lang w:val="id-ID"/>
        </w:rPr>
        <w:instrText>�</w:instrText>
      </w:r>
      <w:r w:rsidRPr="009A2B0A">
        <w:rPr>
          <w:rFonts w:ascii="Palatino Linotype" w:hAnsi="Palatino Linotype"/>
          <w:lang w:val="id-ID"/>
        </w:rPr>
        <w:instrText xml:space="preserve"> dengan 6 langkah secara benar.</w:instrText>
      </w:r>
      <w:r w:rsidRPr="009A2B0A">
        <w:rPr>
          <w:rFonts w:ascii="Palatino Linotype" w:hAnsi="Palatino Linotype" w:cs="Palatino Linotype"/>
          <w:lang w:val="id-ID"/>
        </w:rPr>
        <w:instrText>�</w:instrText>
      </w:r>
      <w:r w:rsidRPr="009A2B0A">
        <w:rPr>
          <w:rFonts w:ascii="Palatino Linotype" w:hAnsi="Palatino Linotype"/>
          <w:lang w:val="id-ID"/>
        </w:rPr>
        <w:instrText>Kata kunci:</w:instrText>
      </w:r>
      <w:r w:rsidRPr="009A2B0A">
        <w:rPr>
          <w:rFonts w:ascii="Palatino Linotype" w:hAnsi="Palatino Linotype" w:cs="Palatino Linotype"/>
          <w:lang w:val="id-ID"/>
        </w:rPr>
        <w:instrText>�</w:instrText>
      </w:r>
      <w:r w:rsidRPr="009A2B0A">
        <w:rPr>
          <w:rFonts w:ascii="Palatino Linotype" w:hAnsi="Palatino Linotype"/>
          <w:lang w:val="id-ID"/>
        </w:rPr>
        <w:instrText>PHBS; pengetahuan; sikap; keluargaAbstractHealth degree is one of the important elements in efforts to increase the Indonesian Human Development Index (HDI). Meanwhile, the degree of health is not only determined by health services, but what is more dominant is the environmental conditions and people's behavior. Efforts to improve community behavior to suppo…","author":[{"dropping-particle":"","family":"Zulaikhah","given":"Siti Thomas","non-dropping-particle":"","parse-names":false,"suffix":""},{"dropping-particle":"","family":"Ratnawati","given":"Ratnawati","non-dropping-particle":"","parse-names":false,"suffix":""},{"dropping-particle":"","family":"Wibowo","given":"Joko Wahyu","non-dropping-particle":"","parse-names":false,"suffix":""},{"dropping-particle":"","family":"Fuad","given":"Muhammad Ulil","non-dropping-particle":"","parse-names":false,"suffix":""},{"dropping-particle":"","family":"Noerhidayati","given":"Elly","non-dropping-particle":"","parse-names":false,"suffix":""},{"dropping-particle":"","family":"Cahyono","given":"Erwin Budi","non-dropping-particle":"","parse-names":false,"suffix":""},{"dropping-particle":"","family":"Abduh","given":"Muhammad Saugi","non-dropping-particle":"","parse-names":false,"suffix":""},{"dropping-particle":"","family":"Lusito","given":"Lusito","non-dropping-particle":"","parse-names":false,"suffix":""}],"container-title":"Indonesian Journal of Community Services","id":"ITEM-1","issue":"2","issued":{"date-parts":[["2019"]]},"page":"126","title":"Penerapan PHBS dengan peningkatan pengetahuan dan sikap melalui pendekatan keluarga di Desa Gaji Kabupaten Demak","type":"article-journal","volume":"1"},"uris":["http://www.mendeley.com/documents/?uuid=915e7f87-6431-47b0-a448-5fab9d10e38c"]}],"mendeley":{"formattedCitation":"(Zulaikhah et al., 2019)","plainTextFormattedCitation":"(Zulaikhah et al., 2019)","previouslyFormattedCitation":"(Zulaikhah et al., 2019)"},"properties":{"noteIndex":0},"schema":"https://github.com/citation-style-language/schema/raw/master/csl-citation.json"}</w:instrText>
      </w:r>
      <w:r w:rsidRPr="009A2B0A">
        <w:rPr>
          <w:rFonts w:ascii="Palatino Linotype" w:hAnsi="Palatino Linotype"/>
        </w:rPr>
        <w:fldChar w:fldCharType="separate"/>
      </w:r>
      <w:r w:rsidRPr="009A2B0A">
        <w:rPr>
          <w:rFonts w:ascii="Palatino Linotype" w:hAnsi="Palatino Linotype"/>
          <w:lang w:val="id-ID"/>
        </w:rPr>
        <w:t>(Zulaikhah et al., 2019)</w:t>
      </w:r>
      <w:r w:rsidRPr="009A2B0A">
        <w:rPr>
          <w:rFonts w:ascii="Palatino Linotype" w:hAnsi="Palatino Linotype"/>
        </w:rPr>
        <w:fldChar w:fldCharType="end"/>
      </w:r>
      <w:r w:rsidRPr="009A2B0A">
        <w:rPr>
          <w:rFonts w:ascii="Palatino Linotype" w:hAnsi="Palatino Linotype"/>
          <w:lang w:val="id-ID"/>
        </w:rPr>
        <w:t>.</w:t>
      </w:r>
    </w:p>
    <w:p w14:paraId="6768AC08" w14:textId="77777777" w:rsidR="009A2B0A" w:rsidRPr="009A2B0A" w:rsidRDefault="009A2B0A" w:rsidP="009A2B0A">
      <w:pPr>
        <w:spacing w:line="240" w:lineRule="auto"/>
        <w:ind w:firstLine="619"/>
        <w:jc w:val="both"/>
        <w:rPr>
          <w:rFonts w:ascii="Palatino Linotype" w:hAnsi="Palatino Linotype"/>
          <w:lang w:val="id-ID"/>
        </w:rPr>
      </w:pPr>
      <w:r w:rsidRPr="009A2B0A">
        <w:rPr>
          <w:rFonts w:ascii="Palatino Linotype" w:hAnsi="Palatino Linotype"/>
          <w:lang w:val="id-ID"/>
        </w:rPr>
        <w:t>Kegiatan ini disambut antusias oleh warga maupun perangkat desa setempat, hal ini dibuktikan dengan banyaknya antrian warga yang berdatangan, bahkan sebelum acara resmi dimulai. Selain itu, antusiasme warga juga ditunjukkan dari sebagian warga usia lanjut datang bersama keluarga yang mengantar karena tidak kuat untuk berjalan sendiri.</w:t>
      </w:r>
    </w:p>
    <w:p w14:paraId="5707D611" w14:textId="77777777" w:rsidR="009A2B0A" w:rsidRPr="009A2B0A" w:rsidRDefault="009A2B0A" w:rsidP="009A2B0A">
      <w:pPr>
        <w:spacing w:line="240" w:lineRule="auto"/>
        <w:ind w:firstLine="619"/>
        <w:jc w:val="both"/>
        <w:rPr>
          <w:rFonts w:ascii="Palatino Linotype" w:hAnsi="Palatino Linotype"/>
          <w:lang w:val="sv-SE"/>
        </w:rPr>
      </w:pPr>
      <w:r w:rsidRPr="009A2B0A">
        <w:rPr>
          <w:rFonts w:ascii="Palatino Linotype" w:hAnsi="Palatino Linotype"/>
          <w:lang w:val="sv-SE"/>
        </w:rPr>
        <w:t xml:space="preserve">Keterbatasan dalam kegiatan ini mencakup beberapa aspek yang perlu diperhatikan untuk pengembangan program ke depannya. Pertama, cakupan kegiatan yang hanya dilakukan di satu desa, yaitu Desa Sindurejo, membatasi dampak program pada wilayah lain yang mungkin memiliki kebutuhan serupa. Kedua, keterbatasan waktu pelaksanaan menyebabkan pendekatan yang dilakukan bersifat singkat, sehingga pendampingan atau monitoring jangka panjang belum dapat terlaksana secara optimal. Terakhir, keterbatasan dana dan sarana pendukung juga menjadi tantangan dalam memperluas jenis pemeriksaan atau metode intervensi yang dapat diberikan </w:t>
      </w:r>
      <w:r w:rsidRPr="009A2B0A">
        <w:rPr>
          <w:rFonts w:ascii="Palatino Linotype" w:hAnsi="Palatino Linotype"/>
          <w:lang w:val="sv-SE"/>
        </w:rPr>
        <w:lastRenderedPageBreak/>
        <w:t>kepada masyarakat. Evaluasi dari kegiatan ini diharapkan menjadi dasar untuk perbaikan dan perluasan cakupan program di masa mendatang.</w:t>
      </w:r>
    </w:p>
    <w:p w14:paraId="6728E3EE" w14:textId="77777777" w:rsidR="00FA3F38" w:rsidRDefault="00000000">
      <w:pPr>
        <w:pStyle w:val="5KESIMPULAN"/>
        <w:rPr>
          <w:rFonts w:ascii="Palatino Linotype" w:hAnsi="Palatino Linotype"/>
          <w:sz w:val="22"/>
          <w:szCs w:val="22"/>
          <w:lang w:val="id-ID"/>
        </w:rPr>
      </w:pPr>
      <w:r>
        <w:rPr>
          <w:rFonts w:ascii="Palatino Linotype" w:hAnsi="Palatino Linotype"/>
          <w:sz w:val="22"/>
          <w:szCs w:val="22"/>
          <w:lang w:val="id-ID"/>
        </w:rPr>
        <w:t>Kesimpulan</w:t>
      </w:r>
    </w:p>
    <w:p w14:paraId="46BCEC9B" w14:textId="77777777" w:rsidR="009A2B0A" w:rsidRPr="009A2B0A" w:rsidRDefault="009A2B0A" w:rsidP="009A2B0A">
      <w:pPr>
        <w:spacing w:line="240" w:lineRule="auto"/>
        <w:ind w:firstLine="567"/>
        <w:jc w:val="both"/>
        <w:rPr>
          <w:rFonts w:ascii="Palatino Linotype" w:hAnsi="Palatino Linotype"/>
          <w:lang w:val="id-ID"/>
        </w:rPr>
      </w:pPr>
      <w:r w:rsidRPr="009A2B0A">
        <w:rPr>
          <w:rFonts w:ascii="Palatino Linotype" w:hAnsi="Palatino Linotype"/>
          <w:lang w:val="id-ID"/>
        </w:rPr>
        <w:t>Kegiatan penyuluhan</w:t>
      </w:r>
      <w:r w:rsidRPr="009A2B0A">
        <w:rPr>
          <w:rFonts w:ascii="Palatino Linotype" w:hAnsi="Palatino Linotype"/>
          <w:lang w:val="sv-SE"/>
        </w:rPr>
        <w:t xml:space="preserve"> dan</w:t>
      </w:r>
      <w:r w:rsidRPr="009A2B0A">
        <w:rPr>
          <w:rFonts w:ascii="Palatino Linotype" w:hAnsi="Palatino Linotype"/>
          <w:lang w:val="id-ID"/>
        </w:rPr>
        <w:t xml:space="preserve"> pemeriksaan kesehatan di desa Sindurejo, Kecamatan Gedangan, Kabupaten Malang telah terlaksana dengan baik. Warga diharap lebih waspada akan penyakit tidak menular seperti hipertensi, diabetes, penyakit jantung, hiperkolesterolemia dll dengan rutin memeriksaan diri ke layanan kesehatan dan modifikasi gaya hidup sehat.</w:t>
      </w:r>
    </w:p>
    <w:p w14:paraId="30BD05F9" w14:textId="77777777" w:rsidR="00FA3F38" w:rsidRPr="00A5058C" w:rsidRDefault="00000000">
      <w:pPr>
        <w:pStyle w:val="7DAFTARPUSTAKA"/>
        <w:rPr>
          <w:rFonts w:ascii="Palatino Linotype" w:hAnsi="Palatino Linotype"/>
          <w:sz w:val="22"/>
          <w:szCs w:val="22"/>
          <w:lang w:val="id-ID"/>
        </w:rPr>
      </w:pPr>
      <w:r w:rsidRPr="00A5058C">
        <w:rPr>
          <w:rFonts w:ascii="Palatino Linotype" w:hAnsi="Palatino Linotype"/>
          <w:sz w:val="22"/>
          <w:szCs w:val="22"/>
          <w:lang w:val="id-ID"/>
        </w:rPr>
        <w:t>Daftar Pustaka</w:t>
      </w:r>
    </w:p>
    <w:p w14:paraId="5C8BFD6D" w14:textId="77777777" w:rsidR="009A2B0A" w:rsidRPr="009A2B0A" w:rsidRDefault="009A2B0A" w:rsidP="009A2B0A">
      <w:pPr>
        <w:pStyle w:val="DAFTARPUSTAKA"/>
        <w:rPr>
          <w:lang w:val="sv-SE"/>
        </w:rPr>
      </w:pPr>
      <w:r w:rsidRPr="009A2B0A">
        <w:fldChar w:fldCharType="begin" w:fldLock="1"/>
      </w:r>
      <w:r w:rsidRPr="009A2B0A">
        <w:rPr>
          <w:lang w:val="id-ID"/>
        </w:rPr>
        <w:instrText xml:space="preserve">ADDIN Mendeley Bibliography CSL_BIBLIOGRAPHY </w:instrText>
      </w:r>
      <w:r w:rsidRPr="009A2B0A">
        <w:fldChar w:fldCharType="separate"/>
      </w:r>
      <w:r w:rsidRPr="009A2B0A">
        <w:rPr>
          <w:lang w:val="id-ID"/>
        </w:rPr>
        <w:t xml:space="preserve">Adriani, S.W., Wulandari, S.P.A., Inayatuzzakiyah, Husna, L.Y., Noviyanti, S., Dewi, P.S., 2023. </w:t>
      </w:r>
      <w:r w:rsidRPr="009A2B0A">
        <w:rPr>
          <w:lang w:val="sv-SE"/>
        </w:rPr>
        <w:t>Program screening dan edukasi kesehatan dalam mendukung upaya pengendalian hipertensi pada lansia. J. abdi mercusuar 3, 057–064. https://doi.org/10.36984/jam.v3i2.439</w:t>
      </w:r>
    </w:p>
    <w:p w14:paraId="01863178" w14:textId="77777777" w:rsidR="009A2B0A" w:rsidRPr="009A2B0A" w:rsidRDefault="009A2B0A" w:rsidP="009A2B0A">
      <w:pPr>
        <w:pStyle w:val="DAFTARPUSTAKA"/>
      </w:pPr>
      <w:r w:rsidRPr="009A2B0A">
        <w:rPr>
          <w:lang w:val="sv-SE"/>
        </w:rPr>
        <w:t xml:space="preserve">Arifin, H., Chou, K.-R., Ibrahim, K., Fitri, S.U.R., Pradipta, R.O., Rias, Y.A., Sitorus, N., Wiratama, B.S., Setiawan, A., Setyowati, S., Kuswanto, H., Mediarti, D., Rosnani, R., Sulistini, R., Pahria, T., 2022. </w:t>
      </w:r>
      <w:r w:rsidRPr="009A2B0A">
        <w:t>Analysis of Modifiable, Non-Modifiable, and Physiological Risk Factors of Non-Communicable Diseases in Indonesia: Evidence from the 2018 Indonesian Basic Health Research. J. Multidiscip. Healthc. 15, 2203–2221. https://doi.org/10.2147/JMDH.S382191</w:t>
      </w:r>
    </w:p>
    <w:p w14:paraId="1424672B" w14:textId="77777777" w:rsidR="009A2B0A" w:rsidRPr="009A2B0A" w:rsidRDefault="009A2B0A" w:rsidP="009A2B0A">
      <w:pPr>
        <w:pStyle w:val="DAFTARPUSTAKA"/>
      </w:pPr>
      <w:r w:rsidRPr="009A2B0A">
        <w:t>Az Zahra, T.I., Hambin, E.S., Novirianingtyas, T.V., Wicaksono, T.Y., Wahyuliana, L., Wardhani, A.S., Latifa, K.J.Q., Amrullah, R., Wati, P.F.Z.P.A., Mandagi, A.M., 2022. Effective Health Screening Strategies for Overcoming Non-Communicable Diseases in Sambimulyo Village, Banyuwangi Regency. J. Pengabdi. Kpd. Masy. (Indonesian J. Community Engag. 8, 232. https://doi.org/10.22146/jpkm.78068</w:t>
      </w:r>
    </w:p>
    <w:p w14:paraId="5396944B" w14:textId="77777777" w:rsidR="009A2B0A" w:rsidRPr="009A2B0A" w:rsidRDefault="009A2B0A" w:rsidP="009A2B0A">
      <w:pPr>
        <w:pStyle w:val="DAFTARPUSTAKA"/>
      </w:pPr>
      <w:r w:rsidRPr="009A2B0A">
        <w:t>Biswas, R.K., Kabir, E., 2017. Influence of distance between residence and health facilities on non-communicable diseases: An assessment over hypertension and diabetes in Bangladesh. PLoS One 12, e0177027. https://doi.org/10.1371/journal.pone.0177027</w:t>
      </w:r>
    </w:p>
    <w:p w14:paraId="52C3E503" w14:textId="77777777" w:rsidR="009A2B0A" w:rsidRPr="009A2B0A" w:rsidRDefault="009A2B0A" w:rsidP="009A2B0A">
      <w:pPr>
        <w:pStyle w:val="DAFTARPUSTAKA"/>
      </w:pPr>
      <w:r w:rsidRPr="009A2B0A">
        <w:t>Indroasyoko, N., Muhammad, A., Permata, N.N., 2019. The Influence of Active Lifestyle, Physical Fitness, and Psychological Aspect to the Work Productivity at Polytechnic. J. Phys. Educ. Sport. Heal. Recreat. 8, 91–95.</w:t>
      </w:r>
    </w:p>
    <w:p w14:paraId="40358B7E" w14:textId="77777777" w:rsidR="009A2B0A" w:rsidRPr="009A2B0A" w:rsidRDefault="009A2B0A" w:rsidP="009A2B0A">
      <w:pPr>
        <w:pStyle w:val="DAFTARPUSTAKA"/>
      </w:pPr>
      <w:r w:rsidRPr="009A2B0A">
        <w:t>Kementerian Kesehatan Republik Indonesia, 2023. Fact Sheet Survei Kesehatan Indonesia (SKI) 2023.</w:t>
      </w:r>
    </w:p>
    <w:p w14:paraId="61352DB9" w14:textId="77777777" w:rsidR="009A2B0A" w:rsidRPr="009A2B0A" w:rsidRDefault="009A2B0A" w:rsidP="009A2B0A">
      <w:pPr>
        <w:pStyle w:val="DAFTARPUSTAKA"/>
      </w:pPr>
      <w:r w:rsidRPr="009A2B0A">
        <w:t>Khoury, S.R., Evans, N.S., Ratchford, E. V, 2019. Exercise as medicine. Vasc. Med. 24, 371–374. https://doi.org/10.1177/1358863X19850316</w:t>
      </w:r>
    </w:p>
    <w:p w14:paraId="502800F3" w14:textId="77777777" w:rsidR="009A2B0A" w:rsidRPr="009A2B0A" w:rsidRDefault="009A2B0A" w:rsidP="009A2B0A">
      <w:pPr>
        <w:pStyle w:val="DAFTARPUSTAKA"/>
      </w:pPr>
      <w:r w:rsidRPr="009A2B0A">
        <w:t>Mangonto, Y.I., Romantir, R., Satrio, A., Dosinaeng, W., Saway, Y., Touw, M., 2024. Analisis Kebijakan dan implementasi Posbindu PTM di Puskesmas Harapan , Kabupaten Jayapura , Papua Policy Analysis and Implementation of Posbindu PTM at Harapan Health Center , Jayapura Regency , Papua 3304–3319.</w:t>
      </w:r>
    </w:p>
    <w:p w14:paraId="29B955F3" w14:textId="77777777" w:rsidR="009A2B0A" w:rsidRPr="009A2B0A" w:rsidRDefault="009A2B0A" w:rsidP="009A2B0A">
      <w:pPr>
        <w:pStyle w:val="DAFTARPUSTAKA"/>
      </w:pPr>
      <w:r w:rsidRPr="009A2B0A">
        <w:rPr>
          <w:lang w:val="sv-SE"/>
        </w:rPr>
        <w:t xml:space="preserve">Marshall, K., Beaden, P., Durrani, H., Tang, K., Mogilevskii, R., Bhutta, Z., 2023. </w:t>
      </w:r>
      <w:r w:rsidRPr="009A2B0A">
        <w:t>The role of the private sector in noncommunicable disease prevention and management in low- and middle-income countries: a series of systematic reviews and thematic syntheses. Int. J. Qual. Stud. Health Well-being 18. https://doi.org/10.1080/17482631.2022.2156099</w:t>
      </w:r>
    </w:p>
    <w:p w14:paraId="462325CA" w14:textId="77777777" w:rsidR="009A2B0A" w:rsidRPr="009A2B0A" w:rsidRDefault="009A2B0A" w:rsidP="009A2B0A">
      <w:pPr>
        <w:pStyle w:val="DAFTARPUSTAKA"/>
      </w:pPr>
      <w:r w:rsidRPr="009A2B0A">
        <w:t>Merwass, N.A., Alkhader, Y.K., Alharthi, S.A., Al Fardan, R.M., Alqahtani, A.M., Mahnashi, F.A., Salam, N.M., Al Najim, M.M., Alenezi, A.A., Binobaid, A.O., 2024. The Role of Screening, Risk Factors, and Early Intervention in Preventing Diabetes in the Obese Population: A Systematic Review. Cureus. https://doi.org/10.7759/cureus.63952</w:t>
      </w:r>
    </w:p>
    <w:p w14:paraId="4D6DA068" w14:textId="77777777" w:rsidR="009A2B0A" w:rsidRPr="009A2B0A" w:rsidRDefault="009A2B0A" w:rsidP="009A2B0A">
      <w:pPr>
        <w:pStyle w:val="DAFTARPUSTAKA"/>
      </w:pPr>
      <w:r w:rsidRPr="009A2B0A">
        <w:t>Permana, I., Wahyuni, S., Gunawan, N., Bustan, M., 2022. Pangulu Abdi</w:t>
      </w:r>
      <w:r w:rsidRPr="009A2B0A">
        <w:rPr>
          <w:rFonts w:ascii="Times New Roman" w:hAnsi="Times New Roman"/>
        </w:rPr>
        <w:t> </w:t>
      </w:r>
      <w:r w:rsidRPr="009A2B0A">
        <w:t xml:space="preserve">: Penyuluhan Pemeriksaan Kesehatan Gratis Pada Masyarakat Terutama Lansia Di Dusun Inruiya Desa Mare-Mare Kecamatan Bontomanai </w:t>
      </w:r>
      <w:r w:rsidRPr="009A2B0A">
        <w:lastRenderedPageBreak/>
        <w:t>Kab Counseling on Free Health Checks for the Community , Especially the Elderly in Inruiya Hamlet , Mare-Mare Villa 2, 193–201.</w:t>
      </w:r>
    </w:p>
    <w:p w14:paraId="01AF9073" w14:textId="77777777" w:rsidR="009A2B0A" w:rsidRPr="009A2B0A" w:rsidRDefault="009A2B0A" w:rsidP="009A2B0A">
      <w:pPr>
        <w:pStyle w:val="DAFTARPUSTAKA"/>
        <w:rPr>
          <w:lang w:val="fi-FI"/>
        </w:rPr>
      </w:pPr>
      <w:r w:rsidRPr="009A2B0A">
        <w:t xml:space="preserve">Prasetyo, A., Davidson, S.M., Sanubari, T.P.E., 2023. </w:t>
      </w:r>
      <w:r w:rsidRPr="009A2B0A">
        <w:rPr>
          <w:lang w:val="sv-SE"/>
        </w:rPr>
        <w:t xml:space="preserve">Hubungan Keragaman Pangan Individu dan Status Gizi Anak 2-5 Tahun di Desa Batur Kecamatan Getasan Kabupaten Semarang. </w:t>
      </w:r>
      <w:r w:rsidRPr="009A2B0A">
        <w:rPr>
          <w:lang w:val="fi-FI"/>
        </w:rPr>
        <w:t>Amerta Nutr. 7, 343–349. https://doi.org/10.20473/amnt.v7i3.2023.343-349</w:t>
      </w:r>
    </w:p>
    <w:p w14:paraId="47453703" w14:textId="77777777" w:rsidR="009A2B0A" w:rsidRPr="009A2B0A" w:rsidRDefault="009A2B0A" w:rsidP="009A2B0A">
      <w:pPr>
        <w:pStyle w:val="DAFTARPUSTAKA"/>
        <w:rPr>
          <w:lang w:val="fi-FI"/>
        </w:rPr>
      </w:pPr>
      <w:r w:rsidRPr="009A2B0A">
        <w:rPr>
          <w:lang w:val="fi-FI"/>
        </w:rPr>
        <w:t>Saylen, A., Kapantow, N.H., Nelwan, J.E., 2021. Gambaran penerapan pedoman umum gizi seimbang mahasiswa semester 4 fakultas kesehatan masyarakat universitas sam ratulangi saat pembatasan sosial masa pandemi COVID-19. Kesmas 10, 78–84.</w:t>
      </w:r>
    </w:p>
    <w:p w14:paraId="455C4083" w14:textId="77777777" w:rsidR="009A2B0A" w:rsidRPr="009A2B0A" w:rsidRDefault="009A2B0A" w:rsidP="009A2B0A">
      <w:pPr>
        <w:pStyle w:val="DAFTARPUSTAKA"/>
        <w:rPr>
          <w:lang w:val="fi-FI"/>
        </w:rPr>
      </w:pPr>
      <w:r w:rsidRPr="009A2B0A">
        <w:rPr>
          <w:lang w:val="fi-FI"/>
        </w:rPr>
        <w:t>Suparni, S., Mahwati, Y., Hartiningsih, S.S., Gorta, W., Ayu Tereza, S., Putri Mardani, N., Alfiani, N., 2022. Sosialisasi tentang Faktor Risiko Penyakit tidak Menular (PTM) pada Pelatihan Kader PTM. J. Abdi Masada 3, 69–74. https://doi.org/10.38037/am.v3i1.56</w:t>
      </w:r>
    </w:p>
    <w:p w14:paraId="7F23CAEF" w14:textId="77777777" w:rsidR="009A2B0A" w:rsidRPr="009A2B0A" w:rsidRDefault="009A2B0A" w:rsidP="009A2B0A">
      <w:pPr>
        <w:pStyle w:val="DAFTARPUSTAKA"/>
      </w:pPr>
      <w:r w:rsidRPr="009A2B0A">
        <w:rPr>
          <w:lang w:val="fi-FI"/>
        </w:rPr>
        <w:t xml:space="preserve">Susilawati, Azzahra, D., 2023. Faktor Yang Mempengaruhi Pemanfaatan PelayananKesehatan Di Wilayah Pesisir. </w:t>
      </w:r>
      <w:r w:rsidRPr="009A2B0A">
        <w:t>J. Heal. Med. Res. 3, 267–72.</w:t>
      </w:r>
    </w:p>
    <w:p w14:paraId="1B2D41DD" w14:textId="77777777" w:rsidR="009A2B0A" w:rsidRPr="009A2B0A" w:rsidRDefault="009A2B0A" w:rsidP="009A2B0A">
      <w:pPr>
        <w:pStyle w:val="DAFTARPUSTAKA"/>
      </w:pPr>
      <w:r w:rsidRPr="009A2B0A">
        <w:t>Wati, P.D.C.A., Ridlo, I.A., 2020. Hygienic and Healthy Lifestyle in the Urban Village of Rangkah Surabaya. J. PROMKES 8, 47. https://doi.org/10.20473/jpk.v8.i1.2020.47-58</w:t>
      </w:r>
    </w:p>
    <w:p w14:paraId="32448BAF" w14:textId="77777777" w:rsidR="009A2B0A" w:rsidRPr="009A2B0A" w:rsidRDefault="009A2B0A" w:rsidP="009A2B0A">
      <w:pPr>
        <w:pStyle w:val="DAFTARPUSTAKA"/>
      </w:pPr>
      <w:r w:rsidRPr="009A2B0A">
        <w:t>Widyahening, I.S., 2019. The Role of Primary Health Care in the Prevention of Noncommunicable Diseases. Rev. Prim. Care Pract. Educ. 2, 5. https://doi.org/10.22146/rpcpe.44464</w:t>
      </w:r>
    </w:p>
    <w:p w14:paraId="0AAF8E98" w14:textId="77777777" w:rsidR="009A2B0A" w:rsidRPr="009A2B0A" w:rsidRDefault="009A2B0A" w:rsidP="009A2B0A">
      <w:pPr>
        <w:pStyle w:val="DAFTARPUSTAKA"/>
      </w:pPr>
      <w:r w:rsidRPr="009A2B0A">
        <w:t>Yulianti, N., Widiyarto, S., Vernia, D.M., Alifah, S., Nurisman, H., Rizkiyah, N., Suprapto, H.A., 2024. Penyuluhan hidup sehat dan pola makan seimbang bagi siswa 7.</w:t>
      </w:r>
    </w:p>
    <w:p w14:paraId="1EF9687E" w14:textId="73FF0C53" w:rsidR="00FA3F38" w:rsidRDefault="009A2B0A" w:rsidP="009A2B0A">
      <w:pPr>
        <w:pStyle w:val="DAFTARPUSTAKA"/>
      </w:pPr>
      <w:r w:rsidRPr="009A2B0A">
        <w:t>Zulaikhah, S.T., Ratnawati, R., Wibowo, J.W., Fuad, M.U., Noerhidayati, E., Cahyono, E.B., Abduh, M.S., Lusito, L., 2019. Penerapan PHBS dengan peningkatan pengetahuan dan sikap melalui pendekatan keluarga di Desa Gaji Kabupaten Demak. Indones. J. Community Serv. 1, 126. https://doi.org/10.30659/ijocs.1.2.126-133</w:t>
      </w:r>
      <w:r w:rsidRPr="009A2B0A">
        <w:rPr>
          <w:lang w:val="sv-SE"/>
        </w:rPr>
        <w:fldChar w:fldCharType="end"/>
      </w:r>
    </w:p>
    <w:sectPr w:rsidR="00FA3F38" w:rsidSect="0093782E">
      <w:type w:val="continuous"/>
      <w:pgSz w:w="11906" w:h="16838"/>
      <w:pgMar w:top="1702" w:right="1134" w:bottom="1134" w:left="1134" w:header="567" w:footer="720" w:gutter="0"/>
      <w:pgNumType w:start="8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2203" w14:textId="77777777" w:rsidR="00711E97" w:rsidRDefault="00711E97">
      <w:pPr>
        <w:spacing w:line="240" w:lineRule="auto"/>
      </w:pPr>
      <w:r>
        <w:separator/>
      </w:r>
    </w:p>
  </w:endnote>
  <w:endnote w:type="continuationSeparator" w:id="0">
    <w:p w14:paraId="7C89DBED" w14:textId="77777777" w:rsidR="00711E97" w:rsidRDefault="00711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F10D" w14:textId="46215E15" w:rsidR="00BA4AEC" w:rsidRDefault="00BA4AEC" w:rsidP="00BA4AEC">
    <w:pPr>
      <w:pStyle w:val="Footer"/>
      <w:tabs>
        <w:tab w:val="clear" w:pos="9360"/>
        <w:tab w:val="left" w:pos="0"/>
        <w:tab w:val="right" w:pos="9498"/>
      </w:tabs>
    </w:pPr>
    <w:r>
      <w:rPr>
        <w:noProof/>
      </w:rPr>
      <w:drawing>
        <wp:anchor distT="0" distB="0" distL="114300" distR="114300" simplePos="0" relativeHeight="251662336" behindDoc="0" locked="0" layoutInCell="1" allowOverlap="1" wp14:anchorId="6FED54FD" wp14:editId="7EE262DF">
          <wp:simplePos x="0" y="0"/>
          <wp:positionH relativeFrom="column">
            <wp:posOffset>4458970</wp:posOffset>
          </wp:positionH>
          <wp:positionV relativeFrom="paragraph">
            <wp:posOffset>19685</wp:posOffset>
          </wp:positionV>
          <wp:extent cx="130175" cy="13017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 cy="13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18"/>
        <w:szCs w:val="18"/>
        <w:lang w:val="en-GB"/>
      </w:rPr>
      <w:t xml:space="preserve">Doi: </w:t>
    </w:r>
    <w:r w:rsidRPr="00272736">
      <w:rPr>
        <w:rFonts w:ascii="Arial" w:hAnsi="Arial" w:cs="Arial"/>
        <w:color w:val="2E74B5"/>
        <w:sz w:val="18"/>
        <w:szCs w:val="18"/>
        <w:lang w:val="en-GB"/>
      </w:rPr>
      <w:t>https://doi.org/</w:t>
    </w:r>
    <w:r w:rsidR="0093782E" w:rsidRPr="0093782E">
      <w:rPr>
        <w:rFonts w:ascii="Arial" w:hAnsi="Arial" w:cs="Arial"/>
        <w:color w:val="2E74B5"/>
        <w:sz w:val="18"/>
        <w:szCs w:val="18"/>
        <w:lang w:val="en-GB"/>
      </w:rPr>
      <w:t>10.22236/solma.v14i1.15729</w:t>
    </w:r>
    <w:r>
      <w:rPr>
        <w:rFonts w:ascii="Arial" w:hAnsi="Arial" w:cs="Arial"/>
        <w:color w:val="000000"/>
        <w:sz w:val="18"/>
        <w:szCs w:val="18"/>
        <w:lang w:val="en-GB"/>
      </w:rPr>
      <w:tab/>
    </w:r>
    <w:r>
      <w:rPr>
        <w:rFonts w:ascii="Arial" w:hAnsi="Arial" w:cs="Arial"/>
        <w:color w:val="000000"/>
        <w:sz w:val="18"/>
        <w:szCs w:val="18"/>
        <w:lang w:val="en-GB"/>
      </w:rPr>
      <w:tab/>
    </w:r>
    <w:hyperlink r:id="rId2" w:history="1">
      <w:r w:rsidRPr="00293677">
        <w:rPr>
          <w:rStyle w:val="Hyperlink"/>
          <w:rFonts w:ascii="Cambria" w:hAnsi="Cambria"/>
          <w:sz w:val="20"/>
          <w:szCs w:val="20"/>
        </w:rPr>
        <w:t>solma@uhamka.ac.id</w:t>
      </w:r>
    </w:hyperlink>
    <w:r>
      <w:t xml:space="preserve"> |  </w:t>
    </w:r>
    <w:r>
      <w:fldChar w:fldCharType="begin"/>
    </w:r>
    <w:r>
      <w:instrText xml:space="preserve"> PAGE   \* MERGEFORMAT </w:instrText>
    </w:r>
    <w:r>
      <w:fldChar w:fldCharType="separate"/>
    </w:r>
    <w:r>
      <w:t>2</w:t>
    </w:r>
    <w:r>
      <w:rPr>
        <w:noProof/>
      </w:rPr>
      <w:fldChar w:fldCharType="end"/>
    </w:r>
  </w:p>
  <w:p w14:paraId="43D1B7A5" w14:textId="77777777" w:rsidR="00BA4AEC" w:rsidRDefault="00BA4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0D92" w14:textId="25A1CDDE" w:rsidR="002526F5" w:rsidRPr="00BA4AEC" w:rsidRDefault="0093782E" w:rsidP="0093782E">
    <w:pPr>
      <w:pStyle w:val="Footer"/>
      <w:tabs>
        <w:tab w:val="clear" w:pos="9360"/>
        <w:tab w:val="left" w:pos="0"/>
        <w:tab w:val="right" w:pos="9498"/>
      </w:tabs>
    </w:pPr>
    <w:r>
      <w:rPr>
        <w:noProof/>
      </w:rPr>
      <w:drawing>
        <wp:anchor distT="0" distB="0" distL="114300" distR="114300" simplePos="0" relativeHeight="251664384" behindDoc="0" locked="0" layoutInCell="1" allowOverlap="1" wp14:anchorId="6D2E1A1E" wp14:editId="1CACE39E">
          <wp:simplePos x="0" y="0"/>
          <wp:positionH relativeFrom="column">
            <wp:posOffset>4458970</wp:posOffset>
          </wp:positionH>
          <wp:positionV relativeFrom="paragraph">
            <wp:posOffset>19685</wp:posOffset>
          </wp:positionV>
          <wp:extent cx="130175" cy="130175"/>
          <wp:effectExtent l="0" t="0" r="0" b="0"/>
          <wp:wrapNone/>
          <wp:docPr id="28079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 cy="13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18"/>
        <w:szCs w:val="18"/>
        <w:lang w:val="en-GB"/>
      </w:rPr>
      <w:t xml:space="preserve">Doi: </w:t>
    </w:r>
    <w:r w:rsidRPr="00272736">
      <w:rPr>
        <w:rFonts w:ascii="Arial" w:hAnsi="Arial" w:cs="Arial"/>
        <w:color w:val="2E74B5"/>
        <w:sz w:val="18"/>
        <w:szCs w:val="18"/>
        <w:lang w:val="en-GB"/>
      </w:rPr>
      <w:t>https://doi.org/</w:t>
    </w:r>
    <w:r w:rsidRPr="0093782E">
      <w:rPr>
        <w:rFonts w:ascii="Arial" w:hAnsi="Arial" w:cs="Arial"/>
        <w:color w:val="2E74B5"/>
        <w:sz w:val="18"/>
        <w:szCs w:val="18"/>
        <w:lang w:val="en-GB"/>
      </w:rPr>
      <w:t>10.22236/solma.v14i1.15729</w:t>
    </w:r>
    <w:r>
      <w:rPr>
        <w:rFonts w:ascii="Arial" w:hAnsi="Arial" w:cs="Arial"/>
        <w:color w:val="000000"/>
        <w:sz w:val="18"/>
        <w:szCs w:val="18"/>
        <w:lang w:val="en-GB"/>
      </w:rPr>
      <w:tab/>
    </w:r>
    <w:r>
      <w:rPr>
        <w:rFonts w:ascii="Arial" w:hAnsi="Arial" w:cs="Arial"/>
        <w:color w:val="000000"/>
        <w:sz w:val="18"/>
        <w:szCs w:val="18"/>
        <w:lang w:val="en-GB"/>
      </w:rPr>
      <w:tab/>
    </w:r>
    <w:hyperlink r:id="rId2" w:history="1">
      <w:r w:rsidRPr="00293677">
        <w:rPr>
          <w:rStyle w:val="Hyperlink"/>
          <w:rFonts w:ascii="Cambria" w:hAnsi="Cambria"/>
          <w:sz w:val="20"/>
          <w:szCs w:val="20"/>
        </w:rPr>
        <w:t>solma@uhamka.ac.id</w:t>
      </w:r>
    </w:hyperlink>
    <w:r>
      <w:t xml:space="preserve"> |  </w:t>
    </w:r>
    <w:r>
      <w:fldChar w:fldCharType="begin"/>
    </w:r>
    <w:r>
      <w:instrText xml:space="preserve"> PAGE   \* MERGEFORMAT </w:instrText>
    </w:r>
    <w:r>
      <w:fldChar w:fldCharType="separate"/>
    </w:r>
    <w:r>
      <w:t>864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AD40" w14:textId="77777777" w:rsidR="00711E97" w:rsidRDefault="00711E97">
      <w:pPr>
        <w:spacing w:after="0"/>
      </w:pPr>
      <w:r>
        <w:separator/>
      </w:r>
    </w:p>
  </w:footnote>
  <w:footnote w:type="continuationSeparator" w:id="0">
    <w:p w14:paraId="388DBE66" w14:textId="77777777" w:rsidR="00711E97" w:rsidRDefault="00711E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7A31" w14:textId="1B160CEE" w:rsidR="00FA3F38" w:rsidRDefault="00000000">
    <w:pPr>
      <w:pStyle w:val="Header"/>
      <w:rPr>
        <w:rFonts w:ascii="Palatino Linotype" w:hAnsi="Palatino Linotype" w:cs="Arial"/>
        <w:color w:val="0070C0"/>
        <w:sz w:val="18"/>
        <w:szCs w:val="18"/>
        <w:lang w:val="en-GB"/>
      </w:rPr>
    </w:pPr>
    <w:bookmarkStart w:id="1" w:name="_Hlk8421359"/>
    <w:proofErr w:type="spellStart"/>
    <w:r>
      <w:rPr>
        <w:rFonts w:ascii="Palatino Linotype" w:hAnsi="Palatino Linotype" w:cs="Arial"/>
        <w:b/>
        <w:bCs/>
        <w:color w:val="0070C0"/>
        <w:sz w:val="18"/>
        <w:lang w:val="en-ID" w:eastAsia="en-ID"/>
      </w:rPr>
      <w:t>Jurnal</w:t>
    </w:r>
    <w:proofErr w:type="spellEnd"/>
    <w:r>
      <w:rPr>
        <w:rFonts w:ascii="Palatino Linotype" w:hAnsi="Palatino Linotype" w:cs="Arial"/>
        <w:b/>
        <w:bCs/>
        <w:color w:val="0070C0"/>
        <w:sz w:val="18"/>
        <w:lang w:val="en-ID" w:eastAsia="en-ID"/>
      </w:rPr>
      <w:t xml:space="preserve"> SOLMA</w:t>
    </w:r>
    <w:bookmarkEnd w:id="1"/>
    <w:r>
      <w:rPr>
        <w:rFonts w:ascii="Palatino Linotype" w:hAnsi="Palatino Linotype" w:cs="Arial"/>
        <w:color w:val="0070C0"/>
        <w:sz w:val="18"/>
        <w:szCs w:val="18"/>
        <w:lang w:val="en-GB"/>
      </w:rPr>
      <w:t xml:space="preserve">, </w:t>
    </w:r>
    <w:r w:rsidR="00171C7E">
      <w:rPr>
        <w:rFonts w:ascii="Palatino Linotype" w:hAnsi="Palatino Linotype" w:cs="Arial"/>
        <w:color w:val="0070C0"/>
        <w:sz w:val="18"/>
        <w:szCs w:val="18"/>
        <w:lang w:val="en-GB"/>
      </w:rPr>
      <w:t>14</w:t>
    </w:r>
    <w:r>
      <w:rPr>
        <w:rFonts w:ascii="Palatino Linotype" w:hAnsi="Palatino Linotype" w:cs="Arial"/>
        <w:color w:val="0070C0"/>
        <w:sz w:val="18"/>
        <w:szCs w:val="18"/>
        <w:lang w:val="en-GB"/>
      </w:rPr>
      <w:t xml:space="preserve"> (01): </w:t>
    </w:r>
    <w:r w:rsidR="0093782E">
      <w:rPr>
        <w:rFonts w:ascii="Palatino Linotype" w:hAnsi="Palatino Linotype" w:cs="Arial"/>
        <w:color w:val="0070C0"/>
        <w:sz w:val="18"/>
        <w:szCs w:val="18"/>
        <w:lang w:val="en-GB"/>
      </w:rPr>
      <w:t>861-868</w:t>
    </w:r>
    <w:r>
      <w:rPr>
        <w:rFonts w:ascii="Palatino Linotype" w:hAnsi="Palatino Linotype" w:cs="Arial"/>
        <w:color w:val="0070C0"/>
        <w:sz w:val="18"/>
        <w:szCs w:val="18"/>
        <w:lang w:val="en-GB"/>
      </w:rPr>
      <w:t>. 2025</w:t>
    </w:r>
  </w:p>
  <w:tbl>
    <w:tblPr>
      <w:tblW w:w="9498" w:type="dxa"/>
      <w:tblInd w:w="108" w:type="dxa"/>
      <w:tblLook w:val="04A0" w:firstRow="1" w:lastRow="0" w:firstColumn="1" w:lastColumn="0" w:noHBand="0" w:noVBand="1"/>
    </w:tblPr>
    <w:tblGrid>
      <w:gridCol w:w="1276"/>
      <w:gridCol w:w="7088"/>
      <w:gridCol w:w="1134"/>
    </w:tblGrid>
    <w:tr w:rsidR="00FA3F38" w14:paraId="477E5DE2" w14:textId="77777777">
      <w:trPr>
        <w:cantSplit/>
        <w:trHeight w:val="1107"/>
      </w:trPr>
      <w:tc>
        <w:tcPr>
          <w:tcW w:w="1276" w:type="dxa"/>
          <w:tcBorders>
            <w:top w:val="single" w:sz="12" w:space="0" w:color="595959"/>
            <w:bottom w:val="thickThinLargeGap" w:sz="12" w:space="0" w:color="595959"/>
          </w:tcBorders>
          <w:shd w:val="clear" w:color="auto" w:fill="auto"/>
          <w:vAlign w:val="center"/>
        </w:tcPr>
        <w:p w14:paraId="4276C784" w14:textId="77777777" w:rsidR="00FA3F38" w:rsidRDefault="00000000">
          <w:pPr>
            <w:spacing w:after="0"/>
            <w:ind w:left="35" w:hanging="105"/>
            <w:rPr>
              <w:rFonts w:ascii="Times" w:hAnsi="Times"/>
              <w:color w:val="000000"/>
              <w:sz w:val="20"/>
            </w:rPr>
          </w:pPr>
          <w:r>
            <w:rPr>
              <w:rFonts w:ascii="Times" w:hAnsi="Times"/>
              <w:noProof/>
              <w:color w:val="000000"/>
              <w:sz w:val="20"/>
            </w:rPr>
            <w:drawing>
              <wp:anchor distT="0" distB="0" distL="114300" distR="114300" simplePos="0" relativeHeight="251659264" behindDoc="0" locked="0" layoutInCell="1" allowOverlap="1" wp14:anchorId="3B3A603E" wp14:editId="498AF527">
                <wp:simplePos x="0" y="0"/>
                <wp:positionH relativeFrom="margin">
                  <wp:posOffset>26670</wp:posOffset>
                </wp:positionH>
                <wp:positionV relativeFrom="paragraph">
                  <wp:posOffset>15875</wp:posOffset>
                </wp:positionV>
                <wp:extent cx="643890" cy="661670"/>
                <wp:effectExtent l="0" t="0" r="3810" b="5080"/>
                <wp:wrapNone/>
                <wp:docPr id="1100077334" name="Picture 11" descr="E:\SOLMA\logo solma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E:\SOLMA\logo solma new.png"/>
                        <pic:cNvPicPr>
                          <a:picLocks noChangeAspect="1"/>
                        </pic:cNvPicPr>
                      </pic:nvPicPr>
                      <pic:blipFill>
                        <a:blip r:embed="rId1"/>
                        <a:stretch>
                          <a:fillRect/>
                        </a:stretch>
                      </pic:blipFill>
                      <pic:spPr>
                        <a:xfrm>
                          <a:off x="0" y="0"/>
                          <a:ext cx="643890" cy="661670"/>
                        </a:xfrm>
                        <a:prstGeom prst="rect">
                          <a:avLst/>
                        </a:prstGeom>
                        <a:noFill/>
                        <a:ln>
                          <a:noFill/>
                        </a:ln>
                      </pic:spPr>
                    </pic:pic>
                  </a:graphicData>
                </a:graphic>
              </wp:anchor>
            </w:drawing>
          </w:r>
        </w:p>
      </w:tc>
      <w:tc>
        <w:tcPr>
          <w:tcW w:w="7088" w:type="dxa"/>
          <w:tcBorders>
            <w:top w:val="single" w:sz="12" w:space="0" w:color="595959"/>
            <w:bottom w:val="thickThinLargeGap" w:sz="12" w:space="0" w:color="595959"/>
          </w:tcBorders>
          <w:shd w:val="clear" w:color="auto" w:fill="F2F2F2"/>
          <w:vAlign w:val="center"/>
        </w:tcPr>
        <w:p w14:paraId="3350772E" w14:textId="77777777" w:rsidR="00FA3F38" w:rsidRDefault="00000000">
          <w:pPr>
            <w:spacing w:after="0" w:line="240" w:lineRule="auto"/>
            <w:jc w:val="center"/>
            <w:rPr>
              <w:rFonts w:ascii="Cambria" w:hAnsi="Cambria" w:cs="Times"/>
              <w:b/>
              <w:color w:val="404040"/>
              <w:sz w:val="28"/>
              <w:szCs w:val="28"/>
            </w:rPr>
          </w:pPr>
          <w:r>
            <w:rPr>
              <w:rFonts w:ascii="Cambria" w:hAnsi="Cambria" w:cs="Times"/>
              <w:b/>
              <w:color w:val="404040"/>
              <w:sz w:val="28"/>
              <w:szCs w:val="28"/>
            </w:rPr>
            <w:t xml:space="preserve">J U R N A </w:t>
          </w:r>
          <w:proofErr w:type="gramStart"/>
          <w:r>
            <w:rPr>
              <w:rFonts w:ascii="Cambria" w:hAnsi="Cambria" w:cs="Times"/>
              <w:b/>
              <w:color w:val="404040"/>
              <w:sz w:val="28"/>
              <w:szCs w:val="28"/>
            </w:rPr>
            <w:t>L  S</w:t>
          </w:r>
          <w:proofErr w:type="gramEnd"/>
          <w:r>
            <w:rPr>
              <w:rFonts w:ascii="Cambria" w:hAnsi="Cambria" w:cs="Times"/>
              <w:b/>
              <w:color w:val="404040"/>
              <w:sz w:val="28"/>
              <w:szCs w:val="28"/>
            </w:rPr>
            <w:t xml:space="preserve"> O L M A</w:t>
          </w:r>
        </w:p>
        <w:p w14:paraId="6E204DA4" w14:textId="77777777" w:rsidR="00FA3F38" w:rsidRDefault="00FA3F38">
          <w:pPr>
            <w:spacing w:after="0" w:line="240" w:lineRule="auto"/>
            <w:ind w:left="720"/>
            <w:jc w:val="center"/>
            <w:rPr>
              <w:rFonts w:ascii="Cambria" w:hAnsi="Cambria" w:cs="Times"/>
              <w:b/>
              <w:sz w:val="16"/>
              <w:szCs w:val="16"/>
            </w:rPr>
          </w:pPr>
        </w:p>
        <w:p w14:paraId="5A2F2B80" w14:textId="77777777" w:rsidR="00FA3F38" w:rsidRDefault="00000000">
          <w:pPr>
            <w:spacing w:after="0" w:line="240" w:lineRule="auto"/>
            <w:jc w:val="center"/>
            <w:rPr>
              <w:rFonts w:ascii="Cambria" w:hAnsi="Cambria"/>
              <w:color w:val="129BE0"/>
              <w:sz w:val="20"/>
            </w:rPr>
          </w:pPr>
          <w:r>
            <w:rPr>
              <w:rFonts w:ascii="Cambria" w:hAnsi="Cambria"/>
              <w:color w:val="000000"/>
              <w:sz w:val="16"/>
              <w:szCs w:val="16"/>
            </w:rPr>
            <w:t xml:space="preserve">ISSN: 2614-1531 | </w:t>
          </w:r>
          <w:r>
            <w:rPr>
              <w:rFonts w:ascii="Cambria" w:hAnsi="Cambria"/>
              <w:color w:val="129BE0"/>
              <w:sz w:val="16"/>
              <w:szCs w:val="16"/>
            </w:rPr>
            <w:t>https://journal.uhamka.ac.id/index.php/solma</w:t>
          </w:r>
        </w:p>
      </w:tc>
      <w:tc>
        <w:tcPr>
          <w:tcW w:w="1134" w:type="dxa"/>
          <w:tcBorders>
            <w:top w:val="single" w:sz="12" w:space="0" w:color="595959"/>
            <w:bottom w:val="thickThinLargeGap" w:sz="12" w:space="0" w:color="595959"/>
          </w:tcBorders>
          <w:shd w:val="clear" w:color="auto" w:fill="auto"/>
          <w:vAlign w:val="center"/>
        </w:tcPr>
        <w:p w14:paraId="5E281A1F" w14:textId="77777777" w:rsidR="00FA3F38" w:rsidRDefault="00000000">
          <w:pPr>
            <w:spacing w:after="0"/>
            <w:jc w:val="right"/>
            <w:rPr>
              <w:rFonts w:ascii="Times" w:hAnsi="Times"/>
              <w:color w:val="000000"/>
              <w:sz w:val="20"/>
            </w:rPr>
          </w:pPr>
          <w:r>
            <w:rPr>
              <w:rFonts w:ascii="Palatino Linotype" w:hAnsi="Palatino Linotype" w:cs="Arial"/>
              <w:noProof/>
              <w:color w:val="0070C0"/>
              <w:sz w:val="20"/>
            </w:rPr>
            <w:drawing>
              <wp:anchor distT="0" distB="0" distL="114300" distR="114300" simplePos="0" relativeHeight="251660288" behindDoc="0" locked="0" layoutInCell="1" allowOverlap="1" wp14:anchorId="72EBAFB5" wp14:editId="56C0AB16">
                <wp:simplePos x="0" y="0"/>
                <wp:positionH relativeFrom="column">
                  <wp:posOffset>-30480</wp:posOffset>
                </wp:positionH>
                <wp:positionV relativeFrom="paragraph">
                  <wp:posOffset>1270</wp:posOffset>
                </wp:positionV>
                <wp:extent cx="678815" cy="695960"/>
                <wp:effectExtent l="0" t="0" r="6985" b="8890"/>
                <wp:wrapNone/>
                <wp:docPr id="209179197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
                        <pic:cNvPicPr>
                          <a:picLocks noChangeAspect="1"/>
                        </pic:cNvPicPr>
                      </pic:nvPicPr>
                      <pic:blipFill>
                        <a:blip r:embed="rId2"/>
                        <a:stretch>
                          <a:fillRect/>
                        </a:stretch>
                      </pic:blipFill>
                      <pic:spPr>
                        <a:xfrm>
                          <a:off x="0" y="0"/>
                          <a:ext cx="678815" cy="695960"/>
                        </a:xfrm>
                        <a:prstGeom prst="rect">
                          <a:avLst/>
                        </a:prstGeom>
                        <a:noFill/>
                        <a:ln>
                          <a:noFill/>
                        </a:ln>
                      </pic:spPr>
                    </pic:pic>
                  </a:graphicData>
                </a:graphic>
              </wp:anchor>
            </w:drawing>
          </w:r>
        </w:p>
      </w:tc>
    </w:tr>
  </w:tbl>
  <w:p w14:paraId="1BB00A3E" w14:textId="77777777" w:rsidR="00FA3F38" w:rsidRDefault="00000000">
    <w:pPr>
      <w:pStyle w:val="Header"/>
      <w:tabs>
        <w:tab w:val="clear" w:pos="4680"/>
        <w:tab w:val="clear" w:pos="9360"/>
        <w:tab w:val="right" w:pos="8787"/>
      </w:tabs>
      <w:jc w:val="right"/>
      <w:rPr>
        <w:sz w:val="20"/>
      </w:rPr>
    </w:pPr>
    <w:r>
      <w:rPr>
        <w:rFonts w:ascii="TimesNewRoman,Bold" w:hAnsi="TimesNewRoman,Bold" w:cs="TimesNewRoman,Bold"/>
        <w:b/>
        <w:bCs/>
        <w:color w:val="006666"/>
        <w:szCs w:val="24"/>
        <w:lang w:val="en-ID" w:eastAsia="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09"/>
    <w:multiLevelType w:val="hybridMultilevel"/>
    <w:tmpl w:val="B8EA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32593"/>
    <w:multiLevelType w:val="multilevel"/>
    <w:tmpl w:val="4DA3259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C765A5"/>
    <w:multiLevelType w:val="multilevel"/>
    <w:tmpl w:val="61C765A5"/>
    <w:lvl w:ilvl="0">
      <w:start w:val="1"/>
      <w:numFmt w:val="decimal"/>
      <w:pStyle w:val="JUDULGAMBAR"/>
      <w:lvlText w:val="Gambar %1. "/>
      <w:lvlJc w:val="left"/>
      <w:pPr>
        <w:ind w:left="720" w:hanging="360"/>
      </w:pPr>
      <w:rPr>
        <w:rFonts w:ascii="Times New Roman" w:hAnsi="Times New Roman" w:cs="Times New Roman" w:hint="default"/>
        <w:b/>
        <w:bCs w:val="0"/>
        <w:i w:val="0"/>
        <w:iCs w:val="0"/>
        <w:caps w:val="0"/>
        <w:strike w:val="0"/>
        <w:dstrike w:val="0"/>
        <w:vanish w:val="0"/>
        <w:color w:val="000000"/>
        <w:sz w:val="22"/>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DD67DC"/>
    <w:multiLevelType w:val="multilevel"/>
    <w:tmpl w:val="7DDD67DC"/>
    <w:lvl w:ilvl="0">
      <w:start w:val="1"/>
      <w:numFmt w:val="decimal"/>
      <w:pStyle w:val="JUDULTABEL"/>
      <w:lvlText w:val="Tabel %1."/>
      <w:lvlJc w:val="center"/>
      <w:pPr>
        <w:ind w:left="360" w:hanging="360"/>
      </w:pPr>
      <w:rPr>
        <w:rFonts w:ascii="Times New Roman" w:hAnsi="Times New Roman" w:hint="default"/>
        <w:b/>
        <w:i w:val="0"/>
        <w:caps w:val="0"/>
        <w:strike w:val="0"/>
        <w:dstrike w:val="0"/>
        <w:vanish w:val="0"/>
        <w:color w:val="auto"/>
        <w:sz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043589">
    <w:abstractNumId w:val="3"/>
  </w:num>
  <w:num w:numId="2" w16cid:durableId="727341455">
    <w:abstractNumId w:val="2"/>
  </w:num>
  <w:num w:numId="3" w16cid:durableId="747852229">
    <w:abstractNumId w:val="1"/>
  </w:num>
  <w:num w:numId="4" w16cid:durableId="21239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ztTQ1tDSwMDQwtzRU0lEKTi0uzszPAykwrwUAhyyZCCwAAAA="/>
  </w:docVars>
  <w:rsids>
    <w:rsidRoot w:val="005534AB"/>
    <w:rsid w:val="0000071B"/>
    <w:rsid w:val="0002161F"/>
    <w:rsid w:val="00021944"/>
    <w:rsid w:val="000262B0"/>
    <w:rsid w:val="0003798C"/>
    <w:rsid w:val="00050659"/>
    <w:rsid w:val="00055C75"/>
    <w:rsid w:val="00062508"/>
    <w:rsid w:val="0006267B"/>
    <w:rsid w:val="0007212E"/>
    <w:rsid w:val="00076ADB"/>
    <w:rsid w:val="00084F11"/>
    <w:rsid w:val="000B5402"/>
    <w:rsid w:val="000C56F1"/>
    <w:rsid w:val="00106D81"/>
    <w:rsid w:val="00146801"/>
    <w:rsid w:val="00162DF4"/>
    <w:rsid w:val="00171C7E"/>
    <w:rsid w:val="0018781E"/>
    <w:rsid w:val="00192334"/>
    <w:rsid w:val="001A7873"/>
    <w:rsid w:val="001B037E"/>
    <w:rsid w:val="001B1C44"/>
    <w:rsid w:val="001C5BD7"/>
    <w:rsid w:val="001D03C8"/>
    <w:rsid w:val="001F5704"/>
    <w:rsid w:val="00202BF2"/>
    <w:rsid w:val="002047E9"/>
    <w:rsid w:val="002202FB"/>
    <w:rsid w:val="00250013"/>
    <w:rsid w:val="00251DA1"/>
    <w:rsid w:val="00252250"/>
    <w:rsid w:val="002526F5"/>
    <w:rsid w:val="002569C1"/>
    <w:rsid w:val="0026489D"/>
    <w:rsid w:val="00266818"/>
    <w:rsid w:val="00272736"/>
    <w:rsid w:val="00293677"/>
    <w:rsid w:val="00293DD4"/>
    <w:rsid w:val="002C29EE"/>
    <w:rsid w:val="002C646D"/>
    <w:rsid w:val="002F6736"/>
    <w:rsid w:val="00302939"/>
    <w:rsid w:val="003039BD"/>
    <w:rsid w:val="00304CC5"/>
    <w:rsid w:val="003315D7"/>
    <w:rsid w:val="00340FF1"/>
    <w:rsid w:val="00377483"/>
    <w:rsid w:val="003778BF"/>
    <w:rsid w:val="003A64E7"/>
    <w:rsid w:val="003B5D6B"/>
    <w:rsid w:val="003C017A"/>
    <w:rsid w:val="003C58E1"/>
    <w:rsid w:val="003C6C3C"/>
    <w:rsid w:val="003C7FB7"/>
    <w:rsid w:val="003D27B4"/>
    <w:rsid w:val="003F189A"/>
    <w:rsid w:val="003F611E"/>
    <w:rsid w:val="003F748F"/>
    <w:rsid w:val="004008D3"/>
    <w:rsid w:val="004048EC"/>
    <w:rsid w:val="00414508"/>
    <w:rsid w:val="00421F81"/>
    <w:rsid w:val="0043554F"/>
    <w:rsid w:val="00442BF8"/>
    <w:rsid w:val="004726CA"/>
    <w:rsid w:val="00497EED"/>
    <w:rsid w:val="004D13E7"/>
    <w:rsid w:val="004E2CC8"/>
    <w:rsid w:val="004E4E3B"/>
    <w:rsid w:val="004F4192"/>
    <w:rsid w:val="0051302D"/>
    <w:rsid w:val="005131CB"/>
    <w:rsid w:val="00524E52"/>
    <w:rsid w:val="005322BF"/>
    <w:rsid w:val="005406A7"/>
    <w:rsid w:val="005412D2"/>
    <w:rsid w:val="005534AB"/>
    <w:rsid w:val="00580466"/>
    <w:rsid w:val="0059139E"/>
    <w:rsid w:val="00591F0C"/>
    <w:rsid w:val="005E70B3"/>
    <w:rsid w:val="005E7CFA"/>
    <w:rsid w:val="005F3956"/>
    <w:rsid w:val="006346D2"/>
    <w:rsid w:val="00657C0B"/>
    <w:rsid w:val="00687F14"/>
    <w:rsid w:val="00697BE5"/>
    <w:rsid w:val="006C502F"/>
    <w:rsid w:val="006D2AF0"/>
    <w:rsid w:val="006E174D"/>
    <w:rsid w:val="006F1DBA"/>
    <w:rsid w:val="006F51B6"/>
    <w:rsid w:val="006F5D1A"/>
    <w:rsid w:val="0070673A"/>
    <w:rsid w:val="00711E97"/>
    <w:rsid w:val="007120E6"/>
    <w:rsid w:val="007167DE"/>
    <w:rsid w:val="00722001"/>
    <w:rsid w:val="00726BCB"/>
    <w:rsid w:val="007615DE"/>
    <w:rsid w:val="0077238F"/>
    <w:rsid w:val="0077745B"/>
    <w:rsid w:val="007849E7"/>
    <w:rsid w:val="0079105D"/>
    <w:rsid w:val="007A523B"/>
    <w:rsid w:val="007B2E9B"/>
    <w:rsid w:val="007C31DB"/>
    <w:rsid w:val="007D6F70"/>
    <w:rsid w:val="007E5C41"/>
    <w:rsid w:val="008319D7"/>
    <w:rsid w:val="008329A7"/>
    <w:rsid w:val="00832BEF"/>
    <w:rsid w:val="0084199B"/>
    <w:rsid w:val="00844EE7"/>
    <w:rsid w:val="00845019"/>
    <w:rsid w:val="00862966"/>
    <w:rsid w:val="00863F5C"/>
    <w:rsid w:val="008801D7"/>
    <w:rsid w:val="008804C9"/>
    <w:rsid w:val="008909FD"/>
    <w:rsid w:val="008A1B43"/>
    <w:rsid w:val="008B57DF"/>
    <w:rsid w:val="008C6EDF"/>
    <w:rsid w:val="008D33A1"/>
    <w:rsid w:val="008D56EE"/>
    <w:rsid w:val="008D73D5"/>
    <w:rsid w:val="0090209E"/>
    <w:rsid w:val="00922CA1"/>
    <w:rsid w:val="009325A5"/>
    <w:rsid w:val="0093782E"/>
    <w:rsid w:val="00940573"/>
    <w:rsid w:val="00940E53"/>
    <w:rsid w:val="009517E3"/>
    <w:rsid w:val="00961A5C"/>
    <w:rsid w:val="00966690"/>
    <w:rsid w:val="009767DB"/>
    <w:rsid w:val="00982A20"/>
    <w:rsid w:val="00986D92"/>
    <w:rsid w:val="00993286"/>
    <w:rsid w:val="009A2B0A"/>
    <w:rsid w:val="009A5CC0"/>
    <w:rsid w:val="009A625A"/>
    <w:rsid w:val="009A674E"/>
    <w:rsid w:val="009C595C"/>
    <w:rsid w:val="009F78BD"/>
    <w:rsid w:val="00A035E0"/>
    <w:rsid w:val="00A06693"/>
    <w:rsid w:val="00A142E6"/>
    <w:rsid w:val="00A366EA"/>
    <w:rsid w:val="00A41A8B"/>
    <w:rsid w:val="00A42297"/>
    <w:rsid w:val="00A43D58"/>
    <w:rsid w:val="00A5058C"/>
    <w:rsid w:val="00A8023E"/>
    <w:rsid w:val="00A92163"/>
    <w:rsid w:val="00AA0DC8"/>
    <w:rsid w:val="00AA17A8"/>
    <w:rsid w:val="00AA4001"/>
    <w:rsid w:val="00AB10B7"/>
    <w:rsid w:val="00AB23C0"/>
    <w:rsid w:val="00AD300D"/>
    <w:rsid w:val="00AD49E3"/>
    <w:rsid w:val="00AF003D"/>
    <w:rsid w:val="00AF448B"/>
    <w:rsid w:val="00B116C1"/>
    <w:rsid w:val="00B23A06"/>
    <w:rsid w:val="00B2570E"/>
    <w:rsid w:val="00B35677"/>
    <w:rsid w:val="00B5217D"/>
    <w:rsid w:val="00B559D7"/>
    <w:rsid w:val="00B632A6"/>
    <w:rsid w:val="00B81BCB"/>
    <w:rsid w:val="00B84623"/>
    <w:rsid w:val="00B86F47"/>
    <w:rsid w:val="00B92752"/>
    <w:rsid w:val="00BA4AEC"/>
    <w:rsid w:val="00BF1133"/>
    <w:rsid w:val="00BF1BD0"/>
    <w:rsid w:val="00BF3ECC"/>
    <w:rsid w:val="00C04EB4"/>
    <w:rsid w:val="00C37BCB"/>
    <w:rsid w:val="00C61C68"/>
    <w:rsid w:val="00C84FFF"/>
    <w:rsid w:val="00C9274E"/>
    <w:rsid w:val="00C96253"/>
    <w:rsid w:val="00CA0E9A"/>
    <w:rsid w:val="00CB3417"/>
    <w:rsid w:val="00CB4C45"/>
    <w:rsid w:val="00CB6AEE"/>
    <w:rsid w:val="00CD640A"/>
    <w:rsid w:val="00CF4DE4"/>
    <w:rsid w:val="00D1411E"/>
    <w:rsid w:val="00D37291"/>
    <w:rsid w:val="00D4436A"/>
    <w:rsid w:val="00D50D19"/>
    <w:rsid w:val="00D55804"/>
    <w:rsid w:val="00D56EDC"/>
    <w:rsid w:val="00D60679"/>
    <w:rsid w:val="00D6558A"/>
    <w:rsid w:val="00D67705"/>
    <w:rsid w:val="00D7379B"/>
    <w:rsid w:val="00D75A2B"/>
    <w:rsid w:val="00D81956"/>
    <w:rsid w:val="00DB7605"/>
    <w:rsid w:val="00DF423F"/>
    <w:rsid w:val="00E152E8"/>
    <w:rsid w:val="00E26E7E"/>
    <w:rsid w:val="00E5797E"/>
    <w:rsid w:val="00E57ABB"/>
    <w:rsid w:val="00E6742E"/>
    <w:rsid w:val="00E77EA7"/>
    <w:rsid w:val="00E9427F"/>
    <w:rsid w:val="00EB035C"/>
    <w:rsid w:val="00EB3DB9"/>
    <w:rsid w:val="00ED2B68"/>
    <w:rsid w:val="00ED2E40"/>
    <w:rsid w:val="00EF28A9"/>
    <w:rsid w:val="00EF69BC"/>
    <w:rsid w:val="00EF6ECB"/>
    <w:rsid w:val="00F21A7B"/>
    <w:rsid w:val="00F25B54"/>
    <w:rsid w:val="00F50B5D"/>
    <w:rsid w:val="00F606BB"/>
    <w:rsid w:val="00F64329"/>
    <w:rsid w:val="00FA1E7D"/>
    <w:rsid w:val="00FA2CD0"/>
    <w:rsid w:val="00FA3F38"/>
    <w:rsid w:val="00FB2579"/>
    <w:rsid w:val="3E06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C663"/>
  <w15:docId w15:val="{971B4314-BCE5-4D22-9F47-8EE8AA3C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BD"/>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rFonts w:ascii="Palatino Linotype" w:hAnsi="Palatino Linotype"/>
      <w:color w:val="0563C1"/>
      <w:u w:val="none"/>
    </w:rPr>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spacing w:val="-10"/>
      <w:kern w:val="28"/>
      <w:sz w:val="56"/>
      <w:szCs w:val="56"/>
    </w:rPr>
  </w:style>
  <w:style w:type="paragraph" w:customStyle="1" w:styleId="JUDUL">
    <w:name w:val="JUDUL"/>
    <w:basedOn w:val="Title"/>
    <w:pPr>
      <w:suppressAutoHyphens/>
      <w:spacing w:after="240"/>
      <w:jc w:val="center"/>
    </w:pPr>
    <w:rPr>
      <w:rFonts w:ascii="Times New Roman" w:hAnsi="Times New Roman" w:cs="Arial"/>
      <w:b/>
      <w:bCs/>
      <w:spacing w:val="0"/>
      <w:kern w:val="24"/>
      <w:sz w:val="28"/>
      <w:szCs w:val="32"/>
      <w:lang w:eastAsia="ar-SA"/>
    </w:rPr>
  </w:style>
  <w:style w:type="paragraph" w:customStyle="1" w:styleId="AUTHOR">
    <w:name w:val="AUTHOR"/>
    <w:basedOn w:val="Normal"/>
    <w:pPr>
      <w:spacing w:after="200" w:line="240" w:lineRule="auto"/>
      <w:jc w:val="center"/>
    </w:pPr>
    <w:rPr>
      <w:rFonts w:ascii="Times New Roman" w:eastAsia="Times New Roman" w:hAnsi="Times New Roman"/>
      <w:b/>
      <w:sz w:val="20"/>
      <w:szCs w:val="24"/>
    </w:rPr>
  </w:style>
  <w:style w:type="paragraph" w:customStyle="1" w:styleId="INSTANSI">
    <w:name w:val="INSTANSI"/>
    <w:basedOn w:val="Normal"/>
    <w:qFormat/>
    <w:pPr>
      <w:spacing w:after="0" w:line="240" w:lineRule="auto"/>
      <w:jc w:val="center"/>
    </w:pPr>
    <w:rPr>
      <w:rFonts w:ascii="Times New Roman" w:eastAsia="Times New Roman" w:hAnsi="Times New Roman"/>
      <w:sz w:val="20"/>
      <w:szCs w:val="20"/>
    </w:rPr>
  </w:style>
  <w:style w:type="paragraph" w:customStyle="1" w:styleId="EMAILAUTHOR">
    <w:name w:val="EMAIL AUTHOR"/>
    <w:basedOn w:val="Normal"/>
    <w:qFormat/>
    <w:pPr>
      <w:spacing w:after="120" w:line="240" w:lineRule="auto"/>
      <w:jc w:val="center"/>
    </w:pPr>
    <w:rPr>
      <w:rFonts w:ascii="Times New Roman" w:eastAsia="Times New Roman" w:hAnsi="Times New Roman"/>
      <w:sz w:val="20"/>
      <w:szCs w:val="24"/>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customStyle="1" w:styleId="ABSTRAKTITLE">
    <w:name w:val="ABSTRAK TITLE"/>
    <w:basedOn w:val="Normal"/>
    <w:pPr>
      <w:spacing w:before="160" w:after="120" w:line="240" w:lineRule="auto"/>
      <w:jc w:val="center"/>
    </w:pPr>
    <w:rPr>
      <w:rFonts w:ascii="Times New Roman" w:eastAsia="Times New Roman" w:hAnsi="Times New Roman"/>
      <w:b/>
      <w:sz w:val="20"/>
      <w:szCs w:val="20"/>
    </w:rPr>
  </w:style>
  <w:style w:type="paragraph" w:customStyle="1" w:styleId="ABSTRAKBODY">
    <w:name w:val="ABSTRAK BODY"/>
    <w:basedOn w:val="Normal"/>
    <w:qFormat/>
    <w:pPr>
      <w:keepNext/>
      <w:suppressAutoHyphens/>
      <w:spacing w:after="0" w:line="240" w:lineRule="auto"/>
      <w:jc w:val="both"/>
    </w:pPr>
    <w:rPr>
      <w:rFonts w:ascii="Times New Roman" w:eastAsia="Times New Roman" w:hAnsi="Times New Roman"/>
      <w:sz w:val="20"/>
      <w:szCs w:val="24"/>
      <w:lang w:eastAsia="ar-SA"/>
    </w:rPr>
  </w:style>
  <w:style w:type="paragraph" w:customStyle="1" w:styleId="KATAKUNCI">
    <w:name w:val="KATA KUNCI"/>
    <w:qFormat/>
    <w:pPr>
      <w:spacing w:before="160" w:after="80"/>
    </w:pPr>
    <w:rPr>
      <w:rFonts w:ascii="Times New Roman" w:eastAsia="Times New Roman" w:hAnsi="Times New Roman"/>
      <w:bCs/>
      <w:iCs/>
      <w:szCs w:val="24"/>
      <w:lang w:eastAsia="ar-SA"/>
    </w:rPr>
  </w:style>
  <w:style w:type="paragraph" w:customStyle="1" w:styleId="SITASI">
    <w:name w:val="SITASI"/>
    <w:basedOn w:val="ABSTRAKBODY"/>
    <w:qFormat/>
    <w:pPr>
      <w:spacing w:before="160" w:after="120"/>
    </w:pPr>
    <w:rPr>
      <w:lang w:val="en-ID"/>
    </w:rPr>
  </w:style>
  <w:style w:type="paragraph" w:customStyle="1" w:styleId="INFO">
    <w:name w:val="INFO"/>
    <w:basedOn w:val="ABSTRAKBODY"/>
    <w:qFormat/>
    <w:pPr>
      <w:spacing w:after="120"/>
      <w:jc w:val="left"/>
    </w:pPr>
  </w:style>
  <w:style w:type="paragraph" w:customStyle="1" w:styleId="BODYPARAGRAP">
    <w:name w:val="BODY PARAGRAP"/>
    <w:basedOn w:val="Normal"/>
    <w:qFormat/>
    <w:pPr>
      <w:spacing w:after="0" w:line="276" w:lineRule="auto"/>
      <w:ind w:firstLine="624"/>
      <w:jc w:val="both"/>
    </w:pPr>
    <w:rPr>
      <w:rFonts w:ascii="Palatino Linotype" w:eastAsia="Times New Roman" w:hAnsi="Palatino Linotype"/>
      <w:color w:val="000000"/>
      <w:szCs w:val="24"/>
    </w:rPr>
  </w:style>
  <w:style w:type="paragraph" w:customStyle="1" w:styleId="1PENDAHULUAN">
    <w:name w:val="1 PENDAHULU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2MASALAH">
    <w:name w:val="2 MASALAH"/>
    <w:basedOn w:val="1PENDAHULUAN"/>
    <w:qFormat/>
  </w:style>
  <w:style w:type="paragraph" w:customStyle="1" w:styleId="3METODE">
    <w:name w:val="3 METODE"/>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SUBJUDUL">
    <w:name w:val="SUB JUDUL"/>
    <w:qFormat/>
    <w:pPr>
      <w:spacing w:before="200" w:after="100"/>
    </w:pPr>
    <w:rPr>
      <w:rFonts w:ascii="Times New Roman" w:eastAsia="Times New Roman" w:hAnsi="Times New Roman"/>
      <w:b/>
      <w:color w:val="000000"/>
      <w:sz w:val="24"/>
      <w:lang w:val="en-AU" w:eastAsia="ar-SA"/>
    </w:rPr>
  </w:style>
  <w:style w:type="paragraph" w:customStyle="1" w:styleId="4PEMBAHASAN">
    <w:name w:val="4 PEMBAHASAN"/>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JUDULTABEL">
    <w:name w:val="JUDUL TABEL"/>
    <w:basedOn w:val="Normal"/>
    <w:qFormat/>
    <w:pPr>
      <w:numPr>
        <w:numId w:val="1"/>
      </w:numPr>
      <w:spacing w:before="120" w:after="40" w:line="276" w:lineRule="auto"/>
      <w:ind w:left="0" w:firstLine="720"/>
      <w:contextualSpacing/>
      <w:jc w:val="both"/>
    </w:pPr>
    <w:rPr>
      <w:rFonts w:ascii="Palatino Linotype" w:eastAsia="Times New Roman" w:hAnsi="Palatino Linotype"/>
      <w:lang w:val="id-ID"/>
    </w:rPr>
  </w:style>
  <w:style w:type="paragraph" w:customStyle="1" w:styleId="JUDULGAMBAR">
    <w:name w:val="JUDUL GAMBAR"/>
    <w:basedOn w:val="Normal"/>
    <w:qFormat/>
    <w:pPr>
      <w:numPr>
        <w:numId w:val="2"/>
      </w:numPr>
      <w:spacing w:before="120" w:after="240" w:line="240" w:lineRule="auto"/>
      <w:ind w:left="0" w:firstLine="0"/>
    </w:pPr>
    <w:rPr>
      <w:rFonts w:ascii="Palatino Linotype" w:eastAsia="Times New Roman" w:hAnsi="Palatino Linotype"/>
      <w:lang w:val="id-ID"/>
    </w:rPr>
  </w:style>
  <w:style w:type="paragraph" w:customStyle="1" w:styleId="5KESIMPULAN">
    <w:name w:val="5 KESIMPUL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6UCAPANTERIMAKASIH">
    <w:name w:val="6 UCAPAN TERIMA KASIH"/>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7DAFTARPUSTAKA">
    <w:name w:val="7 DAFTAR PUSTAKA"/>
    <w:basedOn w:val="Heading1"/>
    <w:qFormat/>
    <w:pPr>
      <w:keepLines w:val="0"/>
      <w:suppressAutoHyphens/>
      <w:spacing w:before="200" w:after="160" w:line="240" w:lineRule="auto"/>
    </w:pPr>
    <w:rPr>
      <w:rFonts w:ascii="Times New Roman" w:hAnsi="Times New Roman"/>
      <w:b/>
      <w:caps/>
      <w:color w:val="auto"/>
      <w:sz w:val="24"/>
      <w:szCs w:val="20"/>
      <w:lang w:eastAsia="ar-SA"/>
    </w:rPr>
  </w:style>
  <w:style w:type="paragraph" w:customStyle="1" w:styleId="DAFTARPUSTAKA">
    <w:name w:val="DAFTAR PUSTAKA"/>
    <w:basedOn w:val="Normal"/>
    <w:qFormat/>
    <w:pPr>
      <w:spacing w:after="120" w:line="240" w:lineRule="auto"/>
      <w:ind w:left="567" w:hanging="567"/>
      <w:jc w:val="both"/>
    </w:pPr>
    <w:rPr>
      <w:rFonts w:ascii="Palatino Linotype" w:eastAsia="Times New Roman" w:hAnsi="Palatino Linotype"/>
      <w:iCs/>
      <w:color w:val="000000"/>
      <w:sz w:val="20"/>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
    <w:uiPriority w:val="99"/>
    <w:semiHidden/>
    <w:unhideWhenUsed/>
    <w:rPr>
      <w:color w:val="605E5C"/>
      <w:shd w:val="clear" w:color="auto" w:fill="E1DFDD"/>
    </w:rPr>
  </w:style>
  <w:style w:type="paragraph" w:customStyle="1" w:styleId="6AbstractText">
    <w:name w:val="6 Abstract Text"/>
    <w:basedOn w:val="NormalWeb"/>
    <w:pPr>
      <w:spacing w:line="240" w:lineRule="auto"/>
      <w:jc w:val="both"/>
    </w:pPr>
    <w:rPr>
      <w:rFonts w:eastAsia="Times New Roman"/>
      <w:sz w:val="20"/>
      <w:lang w:val="en"/>
    </w:rPr>
  </w:style>
  <w:style w:type="paragraph" w:customStyle="1" w:styleId="11CC">
    <w:name w:val="11 CC"/>
    <w:basedOn w:val="Normal"/>
    <w:qFormat/>
    <w:pPr>
      <w:spacing w:after="240" w:line="240" w:lineRule="auto"/>
      <w:ind w:left="1418"/>
    </w:pPr>
    <w:rPr>
      <w:rFonts w:ascii="Palatino Linotype" w:hAnsi="Palatino Linotype"/>
      <w:sz w:val="16"/>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paragraph" w:customStyle="1" w:styleId="3AuthorAffiliation">
    <w:name w:val="3 Author Affiliation"/>
    <w:next w:val="Normal"/>
    <w:pPr>
      <w:suppressAutoHyphens/>
    </w:pPr>
    <w:rPr>
      <w:rFonts w:ascii="Times New Roman" w:eastAsia="SimSun" w:hAnsi="Times New Roman"/>
      <w:sz w:val="18"/>
      <w:lang w:eastAsia="en-US"/>
    </w:rPr>
  </w:style>
  <w:style w:type="character" w:customStyle="1" w:styleId="CommentTextChar">
    <w:name w:val="Comment Text Char"/>
    <w:link w:val="CommentText"/>
    <w:uiPriority w:val="99"/>
    <w:semiHidden/>
    <w:rPr>
      <w:lang w:val="en-US" w:eastAsia="en-US"/>
    </w:rPr>
  </w:style>
  <w:style w:type="character" w:customStyle="1" w:styleId="CommentSubjectChar">
    <w:name w:val="Comment Subject Char"/>
    <w:link w:val="CommentSubject"/>
    <w:uiPriority w:val="99"/>
    <w:semiHidden/>
    <w:rPr>
      <w:b/>
      <w:bCs/>
      <w:lang w:val="en-US" w:eastAsia="en-US"/>
    </w:rPr>
  </w:style>
  <w:style w:type="paragraph" w:customStyle="1" w:styleId="7Keyword">
    <w:name w:val="7 Keyword"/>
    <w:qFormat/>
    <w:pPr>
      <w:spacing w:line="276" w:lineRule="auto"/>
    </w:pPr>
    <w:rPr>
      <w:rFonts w:ascii="Cambria" w:eastAsia="Times New Roman" w:hAnsi="Cambria"/>
      <w:bCs/>
      <w:iCs/>
      <w:sz w:val="18"/>
      <w:szCs w:val="24"/>
      <w:lang w:eastAsia="ar-SA"/>
    </w:rPr>
  </w:style>
  <w:style w:type="paragraph" w:customStyle="1" w:styleId="4INFO">
    <w:name w:val="4 INFO"/>
    <w:basedOn w:val="Normal"/>
    <w:qFormat/>
    <w:pPr>
      <w:keepNext/>
      <w:suppressAutoHyphens/>
      <w:spacing w:after="0" w:line="276" w:lineRule="auto"/>
    </w:pPr>
    <w:rPr>
      <w:rFonts w:ascii="Cambria" w:eastAsia="Times New Roman" w:hAnsi="Cambria"/>
      <w:sz w:val="18"/>
      <w:szCs w:val="24"/>
      <w:lang w:eastAsia="ar-SA"/>
    </w:rPr>
  </w:style>
  <w:style w:type="paragraph" w:styleId="ListParagraph">
    <w:name w:val="List Paragraph"/>
    <w:basedOn w:val="Normal"/>
    <w:uiPriority w:val="34"/>
    <w:qFormat/>
    <w:pPr>
      <w:ind w:left="720"/>
      <w:contextualSpacing/>
    </w:pPr>
    <w:rPr>
      <w:kern w:val="2"/>
      <w:lang w:val="en-ID"/>
    </w:rPr>
  </w:style>
  <w:style w:type="character" w:styleId="UnresolvedMention">
    <w:name w:val="Unresolved Mention"/>
    <w:basedOn w:val="DefaultParagraphFont"/>
    <w:uiPriority w:val="99"/>
    <w:semiHidden/>
    <w:unhideWhenUsed/>
    <w:rsid w:val="0019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297">
      <w:bodyDiv w:val="1"/>
      <w:marLeft w:val="0"/>
      <w:marRight w:val="0"/>
      <w:marTop w:val="0"/>
      <w:marBottom w:val="0"/>
      <w:divBdr>
        <w:top w:val="none" w:sz="0" w:space="0" w:color="auto"/>
        <w:left w:val="none" w:sz="0" w:space="0" w:color="auto"/>
        <w:bottom w:val="none" w:sz="0" w:space="0" w:color="auto"/>
        <w:right w:val="none" w:sz="0" w:space="0" w:color="auto"/>
      </w:divBdr>
    </w:div>
    <w:div w:id="34430267">
      <w:bodyDiv w:val="1"/>
      <w:marLeft w:val="0"/>
      <w:marRight w:val="0"/>
      <w:marTop w:val="0"/>
      <w:marBottom w:val="0"/>
      <w:divBdr>
        <w:top w:val="none" w:sz="0" w:space="0" w:color="auto"/>
        <w:left w:val="none" w:sz="0" w:space="0" w:color="auto"/>
        <w:bottom w:val="none" w:sz="0" w:space="0" w:color="auto"/>
        <w:right w:val="none" w:sz="0" w:space="0" w:color="auto"/>
      </w:divBdr>
    </w:div>
    <w:div w:id="48920879">
      <w:bodyDiv w:val="1"/>
      <w:marLeft w:val="0"/>
      <w:marRight w:val="0"/>
      <w:marTop w:val="0"/>
      <w:marBottom w:val="0"/>
      <w:divBdr>
        <w:top w:val="none" w:sz="0" w:space="0" w:color="auto"/>
        <w:left w:val="none" w:sz="0" w:space="0" w:color="auto"/>
        <w:bottom w:val="none" w:sz="0" w:space="0" w:color="auto"/>
        <w:right w:val="none" w:sz="0" w:space="0" w:color="auto"/>
      </w:divBdr>
    </w:div>
    <w:div w:id="88739800">
      <w:bodyDiv w:val="1"/>
      <w:marLeft w:val="0"/>
      <w:marRight w:val="0"/>
      <w:marTop w:val="0"/>
      <w:marBottom w:val="0"/>
      <w:divBdr>
        <w:top w:val="none" w:sz="0" w:space="0" w:color="auto"/>
        <w:left w:val="none" w:sz="0" w:space="0" w:color="auto"/>
        <w:bottom w:val="none" w:sz="0" w:space="0" w:color="auto"/>
        <w:right w:val="none" w:sz="0" w:space="0" w:color="auto"/>
      </w:divBdr>
    </w:div>
    <w:div w:id="250237148">
      <w:bodyDiv w:val="1"/>
      <w:marLeft w:val="0"/>
      <w:marRight w:val="0"/>
      <w:marTop w:val="0"/>
      <w:marBottom w:val="0"/>
      <w:divBdr>
        <w:top w:val="none" w:sz="0" w:space="0" w:color="auto"/>
        <w:left w:val="none" w:sz="0" w:space="0" w:color="auto"/>
        <w:bottom w:val="none" w:sz="0" w:space="0" w:color="auto"/>
        <w:right w:val="none" w:sz="0" w:space="0" w:color="auto"/>
      </w:divBdr>
    </w:div>
    <w:div w:id="275138171">
      <w:bodyDiv w:val="1"/>
      <w:marLeft w:val="0"/>
      <w:marRight w:val="0"/>
      <w:marTop w:val="0"/>
      <w:marBottom w:val="0"/>
      <w:divBdr>
        <w:top w:val="none" w:sz="0" w:space="0" w:color="auto"/>
        <w:left w:val="none" w:sz="0" w:space="0" w:color="auto"/>
        <w:bottom w:val="none" w:sz="0" w:space="0" w:color="auto"/>
        <w:right w:val="none" w:sz="0" w:space="0" w:color="auto"/>
      </w:divBdr>
    </w:div>
    <w:div w:id="559906718">
      <w:bodyDiv w:val="1"/>
      <w:marLeft w:val="0"/>
      <w:marRight w:val="0"/>
      <w:marTop w:val="0"/>
      <w:marBottom w:val="0"/>
      <w:divBdr>
        <w:top w:val="none" w:sz="0" w:space="0" w:color="auto"/>
        <w:left w:val="none" w:sz="0" w:space="0" w:color="auto"/>
        <w:bottom w:val="none" w:sz="0" w:space="0" w:color="auto"/>
        <w:right w:val="none" w:sz="0" w:space="0" w:color="auto"/>
      </w:divBdr>
    </w:div>
    <w:div w:id="738019789">
      <w:bodyDiv w:val="1"/>
      <w:marLeft w:val="0"/>
      <w:marRight w:val="0"/>
      <w:marTop w:val="0"/>
      <w:marBottom w:val="0"/>
      <w:divBdr>
        <w:top w:val="none" w:sz="0" w:space="0" w:color="auto"/>
        <w:left w:val="none" w:sz="0" w:space="0" w:color="auto"/>
        <w:bottom w:val="none" w:sz="0" w:space="0" w:color="auto"/>
        <w:right w:val="none" w:sz="0" w:space="0" w:color="auto"/>
      </w:divBdr>
    </w:div>
    <w:div w:id="864446464">
      <w:bodyDiv w:val="1"/>
      <w:marLeft w:val="0"/>
      <w:marRight w:val="0"/>
      <w:marTop w:val="0"/>
      <w:marBottom w:val="0"/>
      <w:divBdr>
        <w:top w:val="none" w:sz="0" w:space="0" w:color="auto"/>
        <w:left w:val="none" w:sz="0" w:space="0" w:color="auto"/>
        <w:bottom w:val="none" w:sz="0" w:space="0" w:color="auto"/>
        <w:right w:val="none" w:sz="0" w:space="0" w:color="auto"/>
      </w:divBdr>
    </w:div>
    <w:div w:id="928349777">
      <w:bodyDiv w:val="1"/>
      <w:marLeft w:val="0"/>
      <w:marRight w:val="0"/>
      <w:marTop w:val="0"/>
      <w:marBottom w:val="0"/>
      <w:divBdr>
        <w:top w:val="none" w:sz="0" w:space="0" w:color="auto"/>
        <w:left w:val="none" w:sz="0" w:space="0" w:color="auto"/>
        <w:bottom w:val="none" w:sz="0" w:space="0" w:color="auto"/>
        <w:right w:val="none" w:sz="0" w:space="0" w:color="auto"/>
      </w:divBdr>
    </w:div>
    <w:div w:id="936786989">
      <w:bodyDiv w:val="1"/>
      <w:marLeft w:val="0"/>
      <w:marRight w:val="0"/>
      <w:marTop w:val="0"/>
      <w:marBottom w:val="0"/>
      <w:divBdr>
        <w:top w:val="none" w:sz="0" w:space="0" w:color="auto"/>
        <w:left w:val="none" w:sz="0" w:space="0" w:color="auto"/>
        <w:bottom w:val="none" w:sz="0" w:space="0" w:color="auto"/>
        <w:right w:val="none" w:sz="0" w:space="0" w:color="auto"/>
      </w:divBdr>
    </w:div>
    <w:div w:id="1184974685">
      <w:bodyDiv w:val="1"/>
      <w:marLeft w:val="0"/>
      <w:marRight w:val="0"/>
      <w:marTop w:val="0"/>
      <w:marBottom w:val="0"/>
      <w:divBdr>
        <w:top w:val="none" w:sz="0" w:space="0" w:color="auto"/>
        <w:left w:val="none" w:sz="0" w:space="0" w:color="auto"/>
        <w:bottom w:val="none" w:sz="0" w:space="0" w:color="auto"/>
        <w:right w:val="none" w:sz="0" w:space="0" w:color="auto"/>
      </w:divBdr>
    </w:div>
    <w:div w:id="1210610571">
      <w:bodyDiv w:val="1"/>
      <w:marLeft w:val="0"/>
      <w:marRight w:val="0"/>
      <w:marTop w:val="0"/>
      <w:marBottom w:val="0"/>
      <w:divBdr>
        <w:top w:val="none" w:sz="0" w:space="0" w:color="auto"/>
        <w:left w:val="none" w:sz="0" w:space="0" w:color="auto"/>
        <w:bottom w:val="none" w:sz="0" w:space="0" w:color="auto"/>
        <w:right w:val="none" w:sz="0" w:space="0" w:color="auto"/>
      </w:divBdr>
    </w:div>
    <w:div w:id="1260917338">
      <w:bodyDiv w:val="1"/>
      <w:marLeft w:val="0"/>
      <w:marRight w:val="0"/>
      <w:marTop w:val="0"/>
      <w:marBottom w:val="0"/>
      <w:divBdr>
        <w:top w:val="none" w:sz="0" w:space="0" w:color="auto"/>
        <w:left w:val="none" w:sz="0" w:space="0" w:color="auto"/>
        <w:bottom w:val="none" w:sz="0" w:space="0" w:color="auto"/>
        <w:right w:val="none" w:sz="0" w:space="0" w:color="auto"/>
      </w:divBdr>
    </w:div>
    <w:div w:id="1463694908">
      <w:bodyDiv w:val="1"/>
      <w:marLeft w:val="0"/>
      <w:marRight w:val="0"/>
      <w:marTop w:val="0"/>
      <w:marBottom w:val="0"/>
      <w:divBdr>
        <w:top w:val="none" w:sz="0" w:space="0" w:color="auto"/>
        <w:left w:val="none" w:sz="0" w:space="0" w:color="auto"/>
        <w:bottom w:val="none" w:sz="0" w:space="0" w:color="auto"/>
        <w:right w:val="none" w:sz="0" w:space="0" w:color="auto"/>
      </w:divBdr>
    </w:div>
    <w:div w:id="1484928241">
      <w:bodyDiv w:val="1"/>
      <w:marLeft w:val="0"/>
      <w:marRight w:val="0"/>
      <w:marTop w:val="0"/>
      <w:marBottom w:val="0"/>
      <w:divBdr>
        <w:top w:val="none" w:sz="0" w:space="0" w:color="auto"/>
        <w:left w:val="none" w:sz="0" w:space="0" w:color="auto"/>
        <w:bottom w:val="none" w:sz="0" w:space="0" w:color="auto"/>
        <w:right w:val="none" w:sz="0" w:space="0" w:color="auto"/>
      </w:divBdr>
    </w:div>
    <w:div w:id="1677726250">
      <w:bodyDiv w:val="1"/>
      <w:marLeft w:val="0"/>
      <w:marRight w:val="0"/>
      <w:marTop w:val="0"/>
      <w:marBottom w:val="0"/>
      <w:divBdr>
        <w:top w:val="none" w:sz="0" w:space="0" w:color="auto"/>
        <w:left w:val="none" w:sz="0" w:space="0" w:color="auto"/>
        <w:bottom w:val="none" w:sz="0" w:space="0" w:color="auto"/>
        <w:right w:val="none" w:sz="0" w:space="0" w:color="auto"/>
      </w:divBdr>
    </w:div>
    <w:div w:id="1752970914">
      <w:bodyDiv w:val="1"/>
      <w:marLeft w:val="0"/>
      <w:marRight w:val="0"/>
      <w:marTop w:val="0"/>
      <w:marBottom w:val="0"/>
      <w:divBdr>
        <w:top w:val="none" w:sz="0" w:space="0" w:color="auto"/>
        <w:left w:val="none" w:sz="0" w:space="0" w:color="auto"/>
        <w:bottom w:val="none" w:sz="0" w:space="0" w:color="auto"/>
        <w:right w:val="none" w:sz="0" w:space="0" w:color="auto"/>
      </w:divBdr>
    </w:div>
    <w:div w:id="1784568598">
      <w:bodyDiv w:val="1"/>
      <w:marLeft w:val="0"/>
      <w:marRight w:val="0"/>
      <w:marTop w:val="0"/>
      <w:marBottom w:val="0"/>
      <w:divBdr>
        <w:top w:val="none" w:sz="0" w:space="0" w:color="auto"/>
        <w:left w:val="none" w:sz="0" w:space="0" w:color="auto"/>
        <w:bottom w:val="none" w:sz="0" w:space="0" w:color="auto"/>
        <w:right w:val="none" w:sz="0" w:space="0" w:color="auto"/>
      </w:divBdr>
    </w:div>
    <w:div w:id="1837452261">
      <w:bodyDiv w:val="1"/>
      <w:marLeft w:val="0"/>
      <w:marRight w:val="0"/>
      <w:marTop w:val="0"/>
      <w:marBottom w:val="0"/>
      <w:divBdr>
        <w:top w:val="none" w:sz="0" w:space="0" w:color="auto"/>
        <w:left w:val="none" w:sz="0" w:space="0" w:color="auto"/>
        <w:bottom w:val="none" w:sz="0" w:space="0" w:color="auto"/>
        <w:right w:val="none" w:sz="0" w:space="0" w:color="auto"/>
      </w:divBdr>
    </w:div>
    <w:div w:id="1875383237">
      <w:bodyDiv w:val="1"/>
      <w:marLeft w:val="0"/>
      <w:marRight w:val="0"/>
      <w:marTop w:val="0"/>
      <w:marBottom w:val="0"/>
      <w:divBdr>
        <w:top w:val="none" w:sz="0" w:space="0" w:color="auto"/>
        <w:left w:val="none" w:sz="0" w:space="0" w:color="auto"/>
        <w:bottom w:val="none" w:sz="0" w:space="0" w:color="auto"/>
        <w:right w:val="none" w:sz="0" w:space="0" w:color="auto"/>
      </w:divBdr>
    </w:div>
    <w:div w:id="2001425918">
      <w:bodyDiv w:val="1"/>
      <w:marLeft w:val="0"/>
      <w:marRight w:val="0"/>
      <w:marTop w:val="0"/>
      <w:marBottom w:val="0"/>
      <w:divBdr>
        <w:top w:val="none" w:sz="0" w:space="0" w:color="auto"/>
        <w:left w:val="none" w:sz="0" w:space="0" w:color="auto"/>
        <w:bottom w:val="none" w:sz="0" w:space="0" w:color="auto"/>
        <w:right w:val="none" w:sz="0" w:space="0" w:color="auto"/>
      </w:divBdr>
    </w:div>
    <w:div w:id="2006935074">
      <w:bodyDiv w:val="1"/>
      <w:marLeft w:val="0"/>
      <w:marRight w:val="0"/>
      <w:marTop w:val="0"/>
      <w:marBottom w:val="0"/>
      <w:divBdr>
        <w:top w:val="none" w:sz="0" w:space="0" w:color="auto"/>
        <w:left w:val="none" w:sz="0" w:space="0" w:color="auto"/>
        <w:bottom w:val="none" w:sz="0" w:space="0" w:color="auto"/>
        <w:right w:val="none" w:sz="0" w:space="0" w:color="auto"/>
      </w:divBdr>
    </w:div>
    <w:div w:id="2015909693">
      <w:bodyDiv w:val="1"/>
      <w:marLeft w:val="0"/>
      <w:marRight w:val="0"/>
      <w:marTop w:val="0"/>
      <w:marBottom w:val="0"/>
      <w:divBdr>
        <w:top w:val="none" w:sz="0" w:space="0" w:color="auto"/>
        <w:left w:val="none" w:sz="0" w:space="0" w:color="auto"/>
        <w:bottom w:val="none" w:sz="0" w:space="0" w:color="auto"/>
        <w:right w:val="none" w:sz="0" w:space="0" w:color="auto"/>
      </w:divBdr>
    </w:div>
    <w:div w:id="209212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mailto:solma@uhamka.ac.id"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mailto:solma@uhamka.ac.id"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9535</Words>
  <Characters>54352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Susilo Susilo</cp:lastModifiedBy>
  <cp:revision>6</cp:revision>
  <dcterms:created xsi:type="dcterms:W3CDTF">2025-03-27T13:56:00Z</dcterms:created>
  <dcterms:modified xsi:type="dcterms:W3CDTF">2025-03-29T05:58:00Z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46ed739ffd8f114d5e69d8a7e737b28e4304d7ead25693f8c30ea7e5d22a3d8d</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4742b595-8093-3876-9491-698cd03d054c</vt:lpwstr>
  </property>
  <property fmtid="{D5CDD505-2E9C-101B-9397-08002B2CF9AE}" pid="6" name="KSOProductBuildVer">
    <vt:lpwstr>1057-12.2.0.19805</vt:lpwstr>
  </property>
  <property fmtid="{D5CDD505-2E9C-101B-9397-08002B2CF9AE}" pid="7" name="ICV">
    <vt:lpwstr>0F6CC2C7EDC74B08A4F7A5855FCED4D5_13</vt:lpwstr>
  </property>
</Properties>
</file>